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building-powerful-desktop-apps-with-wpf"/>
    <w:p>
      <w:pPr>
        <w:pStyle w:val="Heading1"/>
      </w:pPr>
      <w:r>
        <w:t xml:space="preserve">Building Powerful Desktop Apps with WPF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35 hours of live training delivered over 5 days.</w:t>
      </w:r>
    </w:p>
    <w:bookmarkEnd w:id="20"/>
    <w:bookmarkStart w:id="22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C# programming experience</w:t>
      </w:r>
    </w:p>
    <w:p>
      <w:pPr>
        <w:numPr>
          <w:ilvl w:val="0"/>
          <w:numId w:val="1001"/>
        </w:numPr>
        <w:pStyle w:val="Compact"/>
      </w:pPr>
      <w:r>
        <w:t xml:space="preserve">Basic WPF and XAML familiarity (layout, simple bindings), or completion of</w:t>
      </w:r>
      <w:r>
        <w:t xml:space="preserve"> </w:t>
      </w:r>
      <w:hyperlink r:id="rId21">
        <w:r>
          <w:rPr>
            <w:rStyle w:val="Hyperlink"/>
          </w:rPr>
          <w:t xml:space="preserve">WPF with MVVM and C#</w:t>
        </w:r>
      </w:hyperlink>
    </w:p>
    <w:p>
      <w:pPr>
        <w:numPr>
          <w:ilvl w:val="0"/>
          <w:numId w:val="1001"/>
        </w:numPr>
        <w:pStyle w:val="Compact"/>
      </w:pPr>
      <w:r>
        <w:t xml:space="preserve">Familiarity with Git</w:t>
      </w:r>
    </w:p>
    <w:bookmarkEnd w:id="22"/>
    <w:bookmarkStart w:id="23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C# developers who know their way around basic WPF and need to ship complete, professional desktop applications: the kind with demanding data grids, custom controls, rich visuals, background processing, and real deployment requirements. Ideal for teams building or modernizing line-of-business desktop tools, engineering and scientific applications, and internal products with long lifespans. Developers new to WPF should start with</w:t>
      </w:r>
      <w:r>
        <w:t xml:space="preserve"> </w:t>
      </w:r>
      <w:hyperlink r:id="rId21">
        <w:r>
          <w:rPr>
            <w:rStyle w:val="Hyperlink"/>
          </w:rPr>
          <w:t xml:space="preserve">WPF with MVVM and C#</w:t>
        </w:r>
      </w:hyperlink>
      <w:r>
        <w:t xml:space="preserve">; this course picks up where it ends and covers the rest of what production desktop applications demand.</w:t>
      </w:r>
    </w:p>
    <w:bookmarkEnd w:id="23"/>
    <w:bookmarkStart w:id="24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hands-on course covers the full lifecycle of a serious WPF application on .NET 10: architecting with the Generic Host, dependency injection, configuration, and logging; mastering the demanding parts of the UI layer (the ItemsControl family, DataGrid at scale, custom and attached properties, control templating, and fully custom controls); and bringing applications to life with WPF’s graphics, animation, and media capabilities. From there the course turns to what production apps actually need: robust data and service integration, application services like dialogs and notifications, Windows integration and native interop, performance profiling and memory-leak hunting, accessibility, migrating .NET Framework-era WPF applications to modern .NET, and finally packaging, deployment, and update strategies. Participants work on a realistic application throughout, with agentic AI coding assistants integrated into the workflow for control scaffolding, performance investigation, and refactoring, always under the developer’s review.</w:t>
      </w:r>
    </w:p>
    <w:bookmarkEnd w:id="24"/>
    <w:bookmarkStart w:id="25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Architect WPF applications on .NET 10 with the Generic Host: dependency injection, configuration, and logging.</w:t>
      </w:r>
    </w:p>
    <w:p>
      <w:pPr>
        <w:numPr>
          <w:ilvl w:val="0"/>
          <w:numId w:val="1002"/>
        </w:numPr>
        <w:pStyle w:val="Compact"/>
      </w:pPr>
      <w:r>
        <w:t xml:space="preserve">Build sophisticated data-heavy UI with the ItemsControl family, DataGrid, and UI virtualization.</w:t>
      </w:r>
    </w:p>
    <w:p>
      <w:pPr>
        <w:numPr>
          <w:ilvl w:val="0"/>
          <w:numId w:val="1002"/>
        </w:numPr>
        <w:pStyle w:val="Compact"/>
      </w:pPr>
      <w:r>
        <w:t xml:space="preserve">Create custom controls, attached properties, and reusable control libraries.</w:t>
      </w:r>
    </w:p>
    <w:p>
      <w:pPr>
        <w:numPr>
          <w:ilvl w:val="0"/>
          <w:numId w:val="1002"/>
        </w:numPr>
        <w:pStyle w:val="Compact"/>
      </w:pPr>
      <w:r>
        <w:t xml:space="preserve">Apply WPF’s graphics stack (geometry, brushes, animation, and media) to build rich, responsive visuals.</w:t>
      </w:r>
    </w:p>
    <w:p>
      <w:pPr>
        <w:numPr>
          <w:ilvl w:val="0"/>
          <w:numId w:val="1002"/>
        </w:numPr>
        <w:pStyle w:val="Compact"/>
      </w:pPr>
      <w:r>
        <w:t xml:space="preserve">Integrate data and services robustly: async patterns, local storage, REST APIs, and background processing.</w:t>
      </w:r>
    </w:p>
    <w:p>
      <w:pPr>
        <w:numPr>
          <w:ilvl w:val="0"/>
          <w:numId w:val="1002"/>
        </w:numPr>
        <w:pStyle w:val="Compact"/>
      </w:pPr>
      <w:r>
        <w:t xml:space="preserve">Implement application services: dialogs, notifications, settings, and single-instance behavior.</w:t>
      </w:r>
    </w:p>
    <w:p>
      <w:pPr>
        <w:numPr>
          <w:ilvl w:val="0"/>
          <w:numId w:val="1002"/>
        </w:numPr>
        <w:pStyle w:val="Compact"/>
      </w:pPr>
      <w:r>
        <w:t xml:space="preserve">Interoperate with the Windows platform: Win32 and WinRT APIs, native libraries, and shell integration.</w:t>
      </w:r>
    </w:p>
    <w:p>
      <w:pPr>
        <w:numPr>
          <w:ilvl w:val="0"/>
          <w:numId w:val="1002"/>
        </w:numPr>
        <w:pStyle w:val="Compact"/>
      </w:pPr>
      <w:r>
        <w:t xml:space="preserve">Diagnose and fix performance problems: startup time, rendering, binding overhead, and memory leaks.</w:t>
      </w:r>
    </w:p>
    <w:p>
      <w:pPr>
        <w:numPr>
          <w:ilvl w:val="0"/>
          <w:numId w:val="1002"/>
        </w:numPr>
        <w:pStyle w:val="Compact"/>
      </w:pPr>
      <w:r>
        <w:t xml:space="preserve">Upgrade .NET Framework WPF applications to modern .NET using the GitHub Copilot app modernization agent.</w:t>
      </w:r>
    </w:p>
    <w:p>
      <w:pPr>
        <w:numPr>
          <w:ilvl w:val="0"/>
          <w:numId w:val="1002"/>
        </w:numPr>
        <w:pStyle w:val="Compact"/>
      </w:pPr>
      <w:r>
        <w:t xml:space="preserve">Package and deploy desktop applications with MSIX, ClickOnce, and self-contained deployment, including update strategies.</w:t>
      </w:r>
    </w:p>
    <w:p>
      <w:pPr>
        <w:numPr>
          <w:ilvl w:val="0"/>
          <w:numId w:val="1002"/>
        </w:numPr>
        <w:pStyle w:val="Compact"/>
      </w:pPr>
      <w:r>
        <w:t xml:space="preserve">Apply agentic AI coding assistants across the workflow: scaffolding controls, investigating performance, and generating tests for review.</w:t>
      </w:r>
    </w:p>
    <w:bookmarkEnd w:id="25"/>
    <w:bookmarkStart w:id="26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6"/>
    <w:bookmarkStart w:id="27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A Windows machine with Visual Studio 2026 (Community edition is sufficient), the .NET 10 SDK, and Git. Access to an agentic AI coding assistant is required; a free tier is sufficient.</w:t>
      </w:r>
    </w:p>
    <w:bookmarkEnd w:id="27"/>
    <w:bookmarkStart w:id="40" w:name="training-topics"/>
    <w:p>
      <w:pPr>
        <w:pStyle w:val="Heading2"/>
      </w:pPr>
      <w:r>
        <w:t xml:space="preserve">Training Topics</w:t>
      </w:r>
    </w:p>
    <w:bookmarkStart w:id="28" w:name="architecting-the-modern-wpf-application"/>
    <w:p>
      <w:pPr>
        <w:pStyle w:val="Heading3"/>
      </w:pPr>
      <w:r>
        <w:t xml:space="preserve">Architecting the Modern WPF Application</w:t>
      </w:r>
    </w:p>
    <w:p>
      <w:pPr>
        <w:numPr>
          <w:ilvl w:val="0"/>
          <w:numId w:val="1003"/>
        </w:numPr>
        <w:pStyle w:val="Compact"/>
      </w:pPr>
      <w:r>
        <w:t xml:space="preserve">WPF on .NET 10: capabilities and Fluent theming</w:t>
      </w:r>
    </w:p>
    <w:p>
      <w:pPr>
        <w:numPr>
          <w:ilvl w:val="0"/>
          <w:numId w:val="1003"/>
        </w:numPr>
        <w:pStyle w:val="Compact"/>
      </w:pPr>
      <w:r>
        <w:t xml:space="preserve">Generic Host: dependency injection, configuration, logging</w:t>
      </w:r>
    </w:p>
    <w:p>
      <w:pPr>
        <w:numPr>
          <w:ilvl w:val="0"/>
          <w:numId w:val="1003"/>
        </w:numPr>
        <w:pStyle w:val="Compact"/>
      </w:pPr>
      <w:r>
        <w:t xml:space="preserve">Solution structure for long-lived applications</w:t>
      </w:r>
    </w:p>
    <w:p>
      <w:pPr>
        <w:numPr>
          <w:ilvl w:val="0"/>
          <w:numId w:val="1003"/>
        </w:numPr>
        <w:pStyle w:val="Compact"/>
      </w:pPr>
      <w:r>
        <w:t xml:space="preserve">Application lifetime, startup, and shutdown</w:t>
      </w:r>
    </w:p>
    <w:p>
      <w:pPr>
        <w:numPr>
          <w:ilvl w:val="0"/>
          <w:numId w:val="1003"/>
        </w:numPr>
        <w:pStyle w:val="Compact"/>
      </w:pPr>
      <w:r>
        <w:t xml:space="preserve">Agentic AI coding assistants in desktop development</w:t>
      </w:r>
    </w:p>
    <w:bookmarkEnd w:id="28"/>
    <w:bookmarkStart w:id="29" w:name="advanced-layout-and-ui-composition"/>
    <w:p>
      <w:pPr>
        <w:pStyle w:val="Heading3"/>
      </w:pPr>
      <w:r>
        <w:t xml:space="preserve">Advanced Layout and UI Composition</w:t>
      </w:r>
    </w:p>
    <w:p>
      <w:pPr>
        <w:numPr>
          <w:ilvl w:val="0"/>
          <w:numId w:val="1004"/>
        </w:numPr>
        <w:pStyle w:val="Compact"/>
      </w:pPr>
      <w:r>
        <w:t xml:space="preserve">Layout system internals: measure and arrange</w:t>
      </w:r>
    </w:p>
    <w:p>
      <w:pPr>
        <w:numPr>
          <w:ilvl w:val="0"/>
          <w:numId w:val="1004"/>
        </w:numPr>
        <w:pStyle w:val="Compact"/>
      </w:pPr>
      <w:r>
        <w:t xml:space="preserve">Adaptive and resizable interfaces</w:t>
      </w:r>
    </w:p>
    <w:p>
      <w:pPr>
        <w:numPr>
          <w:ilvl w:val="0"/>
          <w:numId w:val="1004"/>
        </w:numPr>
        <w:pStyle w:val="Compact"/>
      </w:pPr>
      <w:r>
        <w:t xml:space="preserve">User controls and composition strategies</w:t>
      </w:r>
    </w:p>
    <w:p>
      <w:pPr>
        <w:numPr>
          <w:ilvl w:val="0"/>
          <w:numId w:val="1004"/>
        </w:numPr>
        <w:pStyle w:val="Compact"/>
      </w:pPr>
      <w:r>
        <w:t xml:space="preserve">Regions, docking, and shell patterns</w:t>
      </w:r>
    </w:p>
    <w:p>
      <w:pPr>
        <w:numPr>
          <w:ilvl w:val="0"/>
          <w:numId w:val="1004"/>
        </w:numPr>
        <w:pStyle w:val="Compact"/>
      </w:pPr>
      <w:r>
        <w:t xml:space="preserve">Multi-window applications</w:t>
      </w:r>
    </w:p>
    <w:bookmarkEnd w:id="29"/>
    <w:bookmarkStart w:id="30" w:name="the-itemscontrol-family-in-depth"/>
    <w:p>
      <w:pPr>
        <w:pStyle w:val="Heading3"/>
      </w:pPr>
      <w:r>
        <w:t xml:space="preserve">The ItemsControl Family in Depth</w:t>
      </w:r>
    </w:p>
    <w:p>
      <w:pPr>
        <w:numPr>
          <w:ilvl w:val="0"/>
          <w:numId w:val="1005"/>
        </w:numPr>
        <w:pStyle w:val="Compact"/>
      </w:pPr>
      <w:r>
        <w:t xml:space="preserve">ItemsControl, ListBox, ListView, TreeView</w:t>
      </w:r>
    </w:p>
    <w:p>
      <w:pPr>
        <w:numPr>
          <w:ilvl w:val="0"/>
          <w:numId w:val="1005"/>
        </w:numPr>
        <w:pStyle w:val="Compact"/>
      </w:pPr>
      <w:r>
        <w:t xml:space="preserve">DataGrid: columns, editing, and validation at scale</w:t>
      </w:r>
    </w:p>
    <w:p>
      <w:pPr>
        <w:numPr>
          <w:ilvl w:val="0"/>
          <w:numId w:val="1005"/>
        </w:numPr>
        <w:pStyle w:val="Compact"/>
      </w:pPr>
      <w:r>
        <w:t xml:space="preserve">UI and data virtualization</w:t>
      </w:r>
    </w:p>
    <w:p>
      <w:pPr>
        <w:numPr>
          <w:ilvl w:val="0"/>
          <w:numId w:val="1005"/>
        </w:numPr>
        <w:pStyle w:val="Compact"/>
      </w:pPr>
      <w:r>
        <w:t xml:space="preserve">Grouping, sorting, and live shaping</w:t>
      </w:r>
    </w:p>
    <w:p>
      <w:pPr>
        <w:numPr>
          <w:ilvl w:val="0"/>
          <w:numId w:val="1005"/>
        </w:numPr>
        <w:pStyle w:val="Compact"/>
      </w:pPr>
      <w:r>
        <w:t xml:space="preserve">Drag-and-drop interactions</w:t>
      </w:r>
    </w:p>
    <w:bookmarkEnd w:id="30"/>
    <w:bookmarkStart w:id="31" w:name="custom-controls-and-templating"/>
    <w:p>
      <w:pPr>
        <w:pStyle w:val="Heading3"/>
      </w:pPr>
      <w:r>
        <w:t xml:space="preserve">Custom Controls and Templating</w:t>
      </w:r>
    </w:p>
    <w:p>
      <w:pPr>
        <w:numPr>
          <w:ilvl w:val="0"/>
          <w:numId w:val="1006"/>
        </w:numPr>
        <w:pStyle w:val="Compact"/>
      </w:pPr>
      <w:r>
        <w:t xml:space="preserve">Dependency properties and attached properties</w:t>
      </w:r>
    </w:p>
    <w:p>
      <w:pPr>
        <w:numPr>
          <w:ilvl w:val="0"/>
          <w:numId w:val="1006"/>
        </w:numPr>
        <w:pStyle w:val="Compact"/>
      </w:pPr>
      <w:r>
        <w:t xml:space="preserve">Control templates and the lookless control model</w:t>
      </w:r>
    </w:p>
    <w:p>
      <w:pPr>
        <w:numPr>
          <w:ilvl w:val="0"/>
          <w:numId w:val="1006"/>
        </w:numPr>
        <w:pStyle w:val="Compact"/>
      </w:pPr>
      <w:r>
        <w:t xml:space="preserve">Building custom controls vs. user controls</w:t>
      </w:r>
    </w:p>
    <w:p>
      <w:pPr>
        <w:numPr>
          <w:ilvl w:val="0"/>
          <w:numId w:val="1006"/>
        </w:numPr>
        <w:pStyle w:val="Compact"/>
      </w:pPr>
      <w:r>
        <w:t xml:space="preserve">Template parts, visual states, and theming support</w:t>
      </w:r>
    </w:p>
    <w:p>
      <w:pPr>
        <w:numPr>
          <w:ilvl w:val="0"/>
          <w:numId w:val="1006"/>
        </w:numPr>
        <w:pStyle w:val="Compact"/>
      </w:pPr>
      <w:r>
        <w:t xml:space="preserve">Packaging reusable control libraries</w:t>
      </w:r>
    </w:p>
    <w:bookmarkEnd w:id="31"/>
    <w:bookmarkStart w:id="32" w:name="graphics-animation-and-media"/>
    <w:p>
      <w:pPr>
        <w:pStyle w:val="Heading3"/>
      </w:pPr>
      <w:r>
        <w:t xml:space="preserve">Graphics, Animation, and Media</w:t>
      </w:r>
    </w:p>
    <w:p>
      <w:pPr>
        <w:numPr>
          <w:ilvl w:val="0"/>
          <w:numId w:val="1007"/>
        </w:numPr>
        <w:pStyle w:val="Compact"/>
      </w:pPr>
      <w:r>
        <w:t xml:space="preserve">Shapes, geometry, and drawing primitives</w:t>
      </w:r>
    </w:p>
    <w:p>
      <w:pPr>
        <w:numPr>
          <w:ilvl w:val="0"/>
          <w:numId w:val="1007"/>
        </w:numPr>
        <w:pStyle w:val="Compact"/>
      </w:pPr>
      <w:r>
        <w:t xml:space="preserve">Brushes, effects, and bitmap caching</w:t>
      </w:r>
    </w:p>
    <w:p>
      <w:pPr>
        <w:numPr>
          <w:ilvl w:val="0"/>
          <w:numId w:val="1007"/>
        </w:numPr>
        <w:pStyle w:val="Compact"/>
      </w:pPr>
      <w:r>
        <w:t xml:space="preserve">Storyboards and animation</w:t>
      </w:r>
    </w:p>
    <w:p>
      <w:pPr>
        <w:numPr>
          <w:ilvl w:val="0"/>
          <w:numId w:val="1007"/>
        </w:numPr>
        <w:pStyle w:val="Compact"/>
      </w:pPr>
      <w:r>
        <w:t xml:space="preserve">Media playback and imaging</w:t>
      </w:r>
    </w:p>
    <w:p>
      <w:pPr>
        <w:numPr>
          <w:ilvl w:val="0"/>
          <w:numId w:val="1007"/>
        </w:numPr>
        <w:pStyle w:val="Compact"/>
      </w:pPr>
      <w:r>
        <w:t xml:space="preserve">When to reach beyond WPF’s renderer</w:t>
      </w:r>
    </w:p>
    <w:bookmarkEnd w:id="32"/>
    <w:bookmarkStart w:id="33" w:name="data-and-service-integration"/>
    <w:p>
      <w:pPr>
        <w:pStyle w:val="Heading3"/>
      </w:pPr>
      <w:r>
        <w:t xml:space="preserve">Data and Service Integration</w:t>
      </w:r>
    </w:p>
    <w:p>
      <w:pPr>
        <w:numPr>
          <w:ilvl w:val="0"/>
          <w:numId w:val="1008"/>
        </w:numPr>
        <w:pStyle w:val="Compact"/>
      </w:pPr>
      <w:r>
        <w:t xml:space="preserve">Async patterns for responsive UI</w:t>
      </w:r>
    </w:p>
    <w:p>
      <w:pPr>
        <w:numPr>
          <w:ilvl w:val="0"/>
          <w:numId w:val="1008"/>
        </w:numPr>
        <w:pStyle w:val="Compact"/>
      </w:pPr>
      <w:r>
        <w:t xml:space="preserve">Local data: SQLite and EF Core</w:t>
      </w:r>
    </w:p>
    <w:p>
      <w:pPr>
        <w:numPr>
          <w:ilvl w:val="0"/>
          <w:numId w:val="1008"/>
        </w:numPr>
        <w:pStyle w:val="Compact"/>
      </w:pPr>
      <w:r>
        <w:t xml:space="preserve">REST and gRPC service clients</w:t>
      </w:r>
    </w:p>
    <w:p>
      <w:pPr>
        <w:numPr>
          <w:ilvl w:val="0"/>
          <w:numId w:val="1008"/>
        </w:numPr>
        <w:pStyle w:val="Compact"/>
      </w:pPr>
      <w:r>
        <w:t xml:space="preserve">Background work: hosted services and progress reporting</w:t>
      </w:r>
    </w:p>
    <w:p>
      <w:pPr>
        <w:numPr>
          <w:ilvl w:val="0"/>
          <w:numId w:val="1008"/>
        </w:numPr>
        <w:pStyle w:val="Compact"/>
      </w:pPr>
      <w:r>
        <w:t xml:space="preserve">Caching and offline tolerance</w:t>
      </w:r>
    </w:p>
    <w:bookmarkEnd w:id="33"/>
    <w:bookmarkStart w:id="34" w:name="application-services"/>
    <w:p>
      <w:pPr>
        <w:pStyle w:val="Heading3"/>
      </w:pPr>
      <w:r>
        <w:t xml:space="preserve">Application Services</w:t>
      </w:r>
    </w:p>
    <w:p>
      <w:pPr>
        <w:numPr>
          <w:ilvl w:val="0"/>
          <w:numId w:val="1009"/>
        </w:numPr>
        <w:pStyle w:val="Compact"/>
      </w:pPr>
      <w:r>
        <w:t xml:space="preserve">Dialog and window services done testably</w:t>
      </w:r>
    </w:p>
    <w:p>
      <w:pPr>
        <w:numPr>
          <w:ilvl w:val="0"/>
          <w:numId w:val="1009"/>
        </w:numPr>
        <w:pStyle w:val="Compact"/>
      </w:pPr>
      <w:r>
        <w:t xml:space="preserve">Settings and user preference persistence</w:t>
      </w:r>
    </w:p>
    <w:p>
      <w:pPr>
        <w:numPr>
          <w:ilvl w:val="0"/>
          <w:numId w:val="1009"/>
        </w:numPr>
        <w:pStyle w:val="Compact"/>
      </w:pPr>
      <w:r>
        <w:t xml:space="preserve">Toast notifications and system tray integration</w:t>
      </w:r>
    </w:p>
    <w:p>
      <w:pPr>
        <w:numPr>
          <w:ilvl w:val="0"/>
          <w:numId w:val="1009"/>
        </w:numPr>
        <w:pStyle w:val="Compact"/>
      </w:pPr>
      <w:r>
        <w:t xml:space="preserve">Single-instance applications and IPC</w:t>
      </w:r>
    </w:p>
    <w:p>
      <w:pPr>
        <w:numPr>
          <w:ilvl w:val="0"/>
          <w:numId w:val="1009"/>
        </w:numPr>
        <w:pStyle w:val="Compact"/>
      </w:pPr>
      <w:r>
        <w:t xml:space="preserve">File system integration and recent-file lists</w:t>
      </w:r>
    </w:p>
    <w:bookmarkEnd w:id="34"/>
    <w:bookmarkStart w:id="35" w:name="windows-integration-and-interop"/>
    <w:p>
      <w:pPr>
        <w:pStyle w:val="Heading3"/>
      </w:pPr>
      <w:r>
        <w:t xml:space="preserve">Windows Integration and Interop</w:t>
      </w:r>
    </w:p>
    <w:p>
      <w:pPr>
        <w:numPr>
          <w:ilvl w:val="0"/>
          <w:numId w:val="1010"/>
        </w:numPr>
        <w:pStyle w:val="Compact"/>
      </w:pPr>
      <w:r>
        <w:t xml:space="preserve">Calling Win32 and WinRT APIs</w:t>
      </w:r>
    </w:p>
    <w:p>
      <w:pPr>
        <w:numPr>
          <w:ilvl w:val="0"/>
          <w:numId w:val="1010"/>
        </w:numPr>
        <w:pStyle w:val="Compact"/>
      </w:pPr>
      <w:r>
        <w:t xml:space="preserve">P/Invoke and native library integration</w:t>
      </w:r>
    </w:p>
    <w:p>
      <w:pPr>
        <w:numPr>
          <w:ilvl w:val="0"/>
          <w:numId w:val="1010"/>
        </w:numPr>
        <w:pStyle w:val="Compact"/>
      </w:pPr>
      <w:r>
        <w:t xml:space="preserve">Shell integration: jump lists, file associations</w:t>
      </w:r>
    </w:p>
    <w:p>
      <w:pPr>
        <w:numPr>
          <w:ilvl w:val="0"/>
          <w:numId w:val="1010"/>
        </w:numPr>
        <w:pStyle w:val="Compact"/>
      </w:pPr>
      <w:r>
        <w:t xml:space="preserve">Clipboard, printing, and screen capture</w:t>
      </w:r>
    </w:p>
    <w:bookmarkEnd w:id="35"/>
    <w:bookmarkStart w:id="36" w:name="performance-and-diagnostics"/>
    <w:p>
      <w:pPr>
        <w:pStyle w:val="Heading3"/>
      </w:pPr>
      <w:r>
        <w:t xml:space="preserve">Performance and Diagnostics</w:t>
      </w:r>
    </w:p>
    <w:p>
      <w:pPr>
        <w:numPr>
          <w:ilvl w:val="0"/>
          <w:numId w:val="1011"/>
        </w:numPr>
        <w:pStyle w:val="Compact"/>
      </w:pPr>
      <w:r>
        <w:t xml:space="preserve">Startup time: measurement and reduction</w:t>
      </w:r>
    </w:p>
    <w:p>
      <w:pPr>
        <w:numPr>
          <w:ilvl w:val="0"/>
          <w:numId w:val="1011"/>
        </w:numPr>
        <w:pStyle w:val="Compact"/>
      </w:pPr>
      <w:r>
        <w:t xml:space="preserve">Rendering performance and visual tree cost</w:t>
      </w:r>
    </w:p>
    <w:p>
      <w:pPr>
        <w:numPr>
          <w:ilvl w:val="0"/>
          <w:numId w:val="1011"/>
        </w:numPr>
        <w:pStyle w:val="Compact"/>
      </w:pPr>
      <w:r>
        <w:t xml:space="preserve">Binding performance at scale</w:t>
      </w:r>
    </w:p>
    <w:p>
      <w:pPr>
        <w:numPr>
          <w:ilvl w:val="0"/>
          <w:numId w:val="1011"/>
        </w:numPr>
        <w:pStyle w:val="Compact"/>
      </w:pPr>
      <w:r>
        <w:t xml:space="preserve">Memory leaks: detection and the usual suspects</w:t>
      </w:r>
    </w:p>
    <w:p>
      <w:pPr>
        <w:numPr>
          <w:ilvl w:val="0"/>
          <w:numId w:val="1011"/>
        </w:numPr>
        <w:pStyle w:val="Compact"/>
      </w:pPr>
      <w:r>
        <w:t xml:space="preserve">Profiling tools and AI-assisted diagnosis</w:t>
      </w:r>
    </w:p>
    <w:bookmarkEnd w:id="36"/>
    <w:bookmarkStart w:id="37" w:name="accessibility-and-polish"/>
    <w:p>
      <w:pPr>
        <w:pStyle w:val="Heading3"/>
      </w:pPr>
      <w:r>
        <w:t xml:space="preserve">Accessibility and Polish</w:t>
      </w:r>
    </w:p>
    <w:p>
      <w:pPr>
        <w:numPr>
          <w:ilvl w:val="0"/>
          <w:numId w:val="1012"/>
        </w:numPr>
        <w:pStyle w:val="Compact"/>
      </w:pPr>
      <w:r>
        <w:t xml:space="preserve">UI Automation and screen reader support</w:t>
      </w:r>
    </w:p>
    <w:p>
      <w:pPr>
        <w:numPr>
          <w:ilvl w:val="0"/>
          <w:numId w:val="1012"/>
        </w:numPr>
        <w:pStyle w:val="Compact"/>
      </w:pPr>
      <w:r>
        <w:t xml:space="preserve">Keyboard navigation and focus management</w:t>
      </w:r>
    </w:p>
    <w:p>
      <w:pPr>
        <w:numPr>
          <w:ilvl w:val="0"/>
          <w:numId w:val="1012"/>
        </w:numPr>
        <w:pStyle w:val="Compact"/>
      </w:pPr>
      <w:r>
        <w:t xml:space="preserve">High contrast and theme awareness</w:t>
      </w:r>
    </w:p>
    <w:p>
      <w:pPr>
        <w:numPr>
          <w:ilvl w:val="0"/>
          <w:numId w:val="1012"/>
        </w:numPr>
        <w:pStyle w:val="Compact"/>
      </w:pPr>
      <w:r>
        <w:t xml:space="preserve">Localization readiness</w:t>
      </w:r>
    </w:p>
    <w:bookmarkEnd w:id="37"/>
    <w:bookmarkStart w:id="38" w:name="modernizing-from-.net-framework"/>
    <w:p>
      <w:pPr>
        <w:pStyle w:val="Heading3"/>
      </w:pPr>
      <w:r>
        <w:t xml:space="preserve">Modernizing from .NET Framework</w:t>
      </w:r>
    </w:p>
    <w:p>
      <w:pPr>
        <w:numPr>
          <w:ilvl w:val="0"/>
          <w:numId w:val="1013"/>
        </w:numPr>
        <w:pStyle w:val="Compact"/>
      </w:pPr>
      <w:r>
        <w:t xml:space="preserve">Migration paths from .NET Framework 4.8</w:t>
      </w:r>
    </w:p>
    <w:p>
      <w:pPr>
        <w:numPr>
          <w:ilvl w:val="0"/>
          <w:numId w:val="1013"/>
        </w:numPr>
        <w:pStyle w:val="Compact"/>
      </w:pPr>
      <w:r>
        <w:t xml:space="preserve">The GitHub Copilot app modernization agent</w:t>
      </w:r>
    </w:p>
    <w:p>
      <w:pPr>
        <w:numPr>
          <w:ilvl w:val="0"/>
          <w:numId w:val="1013"/>
        </w:numPr>
        <w:pStyle w:val="Compact"/>
      </w:pPr>
      <w:r>
        <w:t xml:space="preserve">API compatibility and the Windows Compatibility Pack</w:t>
      </w:r>
    </w:p>
    <w:p>
      <w:pPr>
        <w:numPr>
          <w:ilvl w:val="0"/>
          <w:numId w:val="1013"/>
        </w:numPr>
        <w:pStyle w:val="Compact"/>
      </w:pPr>
      <w:r>
        <w:t xml:space="preserve">Incremental modernization for large applications</w:t>
      </w:r>
    </w:p>
    <w:bookmarkEnd w:id="38"/>
    <w:bookmarkStart w:id="39" w:name="packaging-deployment-and-updates"/>
    <w:p>
      <w:pPr>
        <w:pStyle w:val="Heading3"/>
      </w:pPr>
      <w:r>
        <w:t xml:space="preserve">Packaging, Deployment, and Updates</w:t>
      </w:r>
    </w:p>
    <w:p>
      <w:pPr>
        <w:numPr>
          <w:ilvl w:val="0"/>
          <w:numId w:val="1014"/>
        </w:numPr>
        <w:pStyle w:val="Compact"/>
      </w:pPr>
      <w:r>
        <w:t xml:space="preserve">MSIX packaging and distribution</w:t>
      </w:r>
    </w:p>
    <w:p>
      <w:pPr>
        <w:numPr>
          <w:ilvl w:val="0"/>
          <w:numId w:val="1014"/>
        </w:numPr>
        <w:pStyle w:val="Compact"/>
      </w:pPr>
      <w:r>
        <w:t xml:space="preserve">ClickOnce for internal deployment</w:t>
      </w:r>
    </w:p>
    <w:p>
      <w:pPr>
        <w:numPr>
          <w:ilvl w:val="0"/>
          <w:numId w:val="1014"/>
        </w:numPr>
        <w:pStyle w:val="Compact"/>
      </w:pPr>
      <w:r>
        <w:t xml:space="preserve">Self-contained vs. framework-dependent deployment</w:t>
      </w:r>
    </w:p>
    <w:p>
      <w:pPr>
        <w:numPr>
          <w:ilvl w:val="0"/>
          <w:numId w:val="1014"/>
        </w:numPr>
        <w:pStyle w:val="Compact"/>
      </w:pPr>
      <w:r>
        <w:t xml:space="preserve">Update strategies and versioning</w:t>
      </w:r>
    </w:p>
    <w:p>
      <w:pPr>
        <w:numPr>
          <w:ilvl w:val="0"/>
          <w:numId w:val="1014"/>
        </w:numPr>
        <w:pStyle w:val="Compact"/>
      </w:pPr>
      <w:r>
        <w:t xml:space="preserve">Crash reporting and telemetry</w:t>
      </w:r>
    </w:p>
    <w:bookmarkEnd w:id="39"/>
    <w:bookmarkEnd w:id="40"/>
    <w:bookmarkEnd w:id="41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pStyle w:val="Footer"/>
      <w:pBdr>
        <w:top w:val="single" w:sz="4" w:space="4" w:color="BFBFBF"/>
      </w:pBdr>
      <w:jc w:val="center"/>
      <w:rPr>
        <w:rFonts w:cstheme="majorHAnsi"/>
        <w:color w:val="595959"/>
        <w:sz w:val="18"/>
      </w:rPr>
    </w:pPr>
    <w:r>
      <w:rPr>
        <w:rFonts w:cstheme="majorHAnsi"/>
        <w:color w:val="595959"/>
        <w:sz w:val="18"/>
      </w:rPr>
      <w:t xml:space="preserve">Copyright 2026 Cloud Contraptions LLC – All Rights Reserved • Page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PAGE </w:instrText>
    </w:r>
    <w:r>
      <w:rPr>
        <w:rFonts w:cstheme="majorHAnsi"/>
        <w:color w:val="595959"/>
        <w:sz w:val="18"/>
      </w:rPr>
      <w:fldChar w:fldCharType="end"/>
    </w:r>
    <w:r>
      <w:rPr>
        <w:rFonts w:cstheme="majorHAnsi"/>
        <w:color w:val="595959"/>
        <w:sz w:val="18"/>
      </w:rPr>
      <w:t xml:space="preserve"> of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NUMPAGES </w:instrText>
    </w:r>
    <w:r>
      <w:rPr>
        <w:rFonts w:cstheme="majorHAnsi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+1 434-509-6890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pBdr>
        <w:bottom w:color="FFC907" w:space="4" w:sz="18" w:val="single"/>
      </w:pBdr>
      <w:spacing w:after="0" w:before="480"/>
      <w:outlineLvl w:val="0"/>
    </w:pPr>
    <w:rPr>
      <w:rFonts w:cstheme="majorBidi" w:eastAsiaTheme="majorEastAsia"/>
      <w:b/>
      <w:bCs/>
      <w:color w:val="111111"/>
      <w:sz w:val="40"/>
      <w:szCs w:val="40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val="111111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val="333333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b/>
      <w:bCs/>
      <w:color w:val="595959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val="595959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val="111111"/>
      <w:sz w:val="40"/>
      <w:szCs w:val="40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val="1F4E79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Relationship Id="rId21" Type="http://schemas.openxmlformats.org/officeDocument/2006/relationships/hyperlink" Target="/courses/frameworks/wpf/wpf-with-mvvm-and-csharp/" TargetMode="External"/></Relationships>
</file>

<file path=word/_rels/footnotes.xml.rels><?xml version='1.0' encoding='UTF-8' standalone='yes'?>
<Relationships xmlns="http://schemas.openxmlformats.org/package/2006/relationships"><Relationship Id="rId21" Type="http://schemas.openxmlformats.org/officeDocument/2006/relationships/hyperlink" Target="/courses/frameworks/wpf/wpf-with-mvvm-and-csharp/" TargetMode="Externa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+1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Powerful Desktop Apps with WPF</dc:title>
  <dc:creator>Cloud Contraptions LLC</dc:creator>
  <cp:keywords/>
  <dcterms:created xsi:type="dcterms:W3CDTF">2026-07-08T20:55:37Z</dcterms:created>
  <dcterms:modified xsi:type="dcterms:W3CDTF">2026-07-08T20:55:37Z</dcterms:modified>
  <dc:language>en-US</dc:language>
  <cp:category>wpf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