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09c7e1457952a97c7106977e4281ff50a90af67"/>
    <w:p>
      <w:pPr>
        <w:pStyle w:val="Heading1"/>
      </w:pPr>
      <w:r>
        <w:t xml:space="preserve">Test-Driven Development with .NET MAUI and Blazor Hybrid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35 hours of live training delivered over 5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C# programming experience</w:t>
      </w:r>
    </w:p>
    <w:p>
      <w:pPr>
        <w:numPr>
          <w:ilvl w:val="0"/>
          <w:numId w:val="1001"/>
        </w:numPr>
        <w:pStyle w:val="Compact"/>
      </w:pPr>
      <w:r>
        <w:t xml:space="preserve">Working knowledge of Blazor and Razor components, and MAUI Blazor Hybrid fundamentals (see</w:t>
      </w:r>
      <w:r>
        <w:t xml:space="preserve"> </w:t>
      </w:r>
      <w:r>
        <w:rPr>
          <w:iCs/>
          <w:i/>
        </w:rPr>
        <w:t xml:space="preserve">Build Cross-Platform Apps with .NET MAUI and Blazor Hybrid</w:t>
      </w:r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Familiarity with Git</w:t>
      </w:r>
    </w:p>
    <w:p>
      <w:pPr>
        <w:numPr>
          <w:ilvl w:val="0"/>
          <w:numId w:val="1001"/>
        </w:numPr>
        <w:pStyle w:val="Compact"/>
      </w:pPr>
      <w:r>
        <w:t xml:space="preserve">No prior testing experience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Blazor and web developers building MAUI Blazor Hybrid apps who want the confidence of a test-first workflow. Ideal for teams sharing one Razor component library across native apps and the web, where a regression ships to every platform at once — and for organizations that require automated test coverage in their delivery pipeline. This is the test-driven companion to our</w:t>
      </w:r>
      <w:r>
        <w:t xml:space="preserve"> </w:t>
      </w:r>
      <w:r>
        <w:rPr>
          <w:iCs/>
          <w:i/>
        </w:rPr>
        <w:t xml:space="preserve">Build Cross-Platform Apps with .NET MAUI and Blazor Hybrid</w:t>
      </w:r>
      <w:r>
        <w:t xml:space="preserve"> </w:t>
      </w:r>
      <w:r>
        <w:t xml:space="preserve">course.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Shared UI multiplies the value of every test: when one Razor component library ships to iOS, Android, Windows, Mac, and the web, a single well-written test protects five platforms — and a single regression breaks them all. This five-day course teaches test-first development for that world on .NET 10. Day one grounds students in TDD itself — red-green-refactor, xUnit organization, fast feedback — and the hybrid testability architecture: logic in services and components, platform access behind interfaces, and the dependency injection seams that make BlazorWebView-hosted UI testable. Day two is component TDD with bUnit: driving Razor components from failing tests, asserting on rendered markup, testing parameters, events, cascading values, and component state without ever launching an app. Day three tackles the hybrid-specific seams: mocking platform services (geolocation, camera, connectivity, permissions) injected into components, testing JS interop boundaries with faked IJSRuntime, HybridWebView messaging under test, and per-target render logic verified across native and web configurations. Day four covers the rest of the pyramid: TDD for SQLite repositories and offline sync, service-layer integration tests, authentication flows with faked MSAL, and end-to-end automation — Playwright against the web target, Appium against the native shell — with clear guidance on what belongs at each level. Day five puts it in the pipeline: CI workflows that run bUnit and integration suites on every commit and platform builds with E2E smoke tests on a cadence, coverage and mutation testing, and AI-assisted test generation within the TDD loop.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Practice red-green-refactor fluently and organize xUnit test suites that stay fast and maintainable.</w:t>
      </w:r>
    </w:p>
    <w:p>
      <w:pPr>
        <w:numPr>
          <w:ilvl w:val="0"/>
          <w:numId w:val="1002"/>
        </w:numPr>
        <w:pStyle w:val="Compact"/>
      </w:pPr>
      <w:r>
        <w:t xml:space="preserve">Architect hybrid apps for testability: logic in services, platform access behind interfaces, DI as the testing seam.</w:t>
      </w:r>
    </w:p>
    <w:p>
      <w:pPr>
        <w:numPr>
          <w:ilvl w:val="0"/>
          <w:numId w:val="1002"/>
        </w:numPr>
        <w:pStyle w:val="Compact"/>
      </w:pPr>
      <w:r>
        <w:t xml:space="preserve">Drive Razor components test-first with bUnit: rendering, parameters, events, and state.</w:t>
      </w:r>
    </w:p>
    <w:p>
      <w:pPr>
        <w:numPr>
          <w:ilvl w:val="0"/>
          <w:numId w:val="1002"/>
        </w:numPr>
        <w:pStyle w:val="Compact"/>
      </w:pPr>
      <w:r>
        <w:t xml:space="preserve">Test components that depend on cascading values, layouts, and routing.</w:t>
      </w:r>
    </w:p>
    <w:p>
      <w:pPr>
        <w:numPr>
          <w:ilvl w:val="0"/>
          <w:numId w:val="1002"/>
        </w:numPr>
        <w:pStyle w:val="Compact"/>
      </w:pPr>
      <w:r>
        <w:t xml:space="preserve">Mock platform services — geolocation, camera, connectivity, permissions — injected into components.</w:t>
      </w:r>
    </w:p>
    <w:p>
      <w:pPr>
        <w:numPr>
          <w:ilvl w:val="0"/>
          <w:numId w:val="1002"/>
        </w:numPr>
        <w:pStyle w:val="Compact"/>
      </w:pPr>
      <w:r>
        <w:t xml:space="preserve">Test JS interop boundaries with faked IJSRuntime, and HybridWebView messaging contracts.</w:t>
      </w:r>
    </w:p>
    <w:p>
      <w:pPr>
        <w:numPr>
          <w:ilvl w:val="0"/>
          <w:numId w:val="1002"/>
        </w:numPr>
        <w:pStyle w:val="Compact"/>
      </w:pPr>
      <w:r>
        <w:t xml:space="preserve">Verify per-target rendering logic across native and web configurations.</w:t>
      </w:r>
    </w:p>
    <w:p>
      <w:pPr>
        <w:numPr>
          <w:ilvl w:val="0"/>
          <w:numId w:val="1002"/>
        </w:numPr>
        <w:pStyle w:val="Compact"/>
      </w:pPr>
      <w:r>
        <w:t xml:space="preserve">Apply TDD to local data: SQLite repositories, migrations, and offline sync logic.</w:t>
      </w:r>
    </w:p>
    <w:p>
      <w:pPr>
        <w:numPr>
          <w:ilvl w:val="0"/>
          <w:numId w:val="1002"/>
        </w:numPr>
        <w:pStyle w:val="Compact"/>
      </w:pPr>
      <w:r>
        <w:t xml:space="preserve">Write integration tests for service layers and authentication flows with faked MSAL.</w:t>
      </w:r>
    </w:p>
    <w:p>
      <w:pPr>
        <w:numPr>
          <w:ilvl w:val="0"/>
          <w:numId w:val="1002"/>
        </w:numPr>
        <w:pStyle w:val="Compact"/>
      </w:pPr>
      <w:r>
        <w:t xml:space="preserve">Automate end-to-end tests: Playwright for the web target, Appium for the native shell.</w:t>
      </w:r>
    </w:p>
    <w:p>
      <w:pPr>
        <w:numPr>
          <w:ilvl w:val="0"/>
          <w:numId w:val="1002"/>
        </w:numPr>
        <w:pStyle w:val="Compact"/>
      </w:pPr>
      <w:r>
        <w:t xml:space="preserve">Build CI pipelines that run component and integration suites per commit and E2E suites on a cadence.</w:t>
      </w:r>
    </w:p>
    <w:p>
      <w:pPr>
        <w:numPr>
          <w:ilvl w:val="0"/>
          <w:numId w:val="1002"/>
        </w:numPr>
        <w:pStyle w:val="Compact"/>
      </w:pPr>
      <w:r>
        <w:t xml:space="preserve">Use coverage and mutation testing to keep the suite honest, and AI assistants to extend it without losing test-first discipline.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.NET 10 SDK, Visual Studio 2026 (Windows) or VS Code with the .NET MAUI extension (Windows or Mac), Android SDK with an emulator, Appium, Playwright, and Git. A Mac with Xcode is required only for the iOS labs; all other labs run on Windows or Mac.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tdd-foundations"/>
    <w:p>
      <w:pPr>
        <w:pStyle w:val="Heading5"/>
      </w:pPr>
      <w:r>
        <w:t xml:space="preserve">TDD Foundations</w:t>
      </w:r>
    </w:p>
    <w:p>
      <w:pPr>
        <w:numPr>
          <w:ilvl w:val="0"/>
          <w:numId w:val="1003"/>
        </w:numPr>
        <w:pStyle w:val="Compact"/>
      </w:pPr>
      <w:r>
        <w:t xml:space="preserve">Red-green-refactor: the discipline and the payoff</w:t>
      </w:r>
    </w:p>
    <w:p>
      <w:pPr>
        <w:numPr>
          <w:ilvl w:val="0"/>
          <w:numId w:val="1003"/>
        </w:numPr>
        <w:pStyle w:val="Compact"/>
      </w:pPr>
      <w:r>
        <w:t xml:space="preserve">Test organization with xUnit: fixtures, theories, and naming</w:t>
      </w:r>
    </w:p>
    <w:p>
      <w:pPr>
        <w:numPr>
          <w:ilvl w:val="0"/>
          <w:numId w:val="1003"/>
        </w:numPr>
        <w:pStyle w:val="Compact"/>
      </w:pPr>
      <w:r>
        <w:t xml:space="preserve">The test pyramid for shared-UI hybrid apps</w:t>
      </w:r>
    </w:p>
    <w:p>
      <w:pPr>
        <w:numPr>
          <w:ilvl w:val="0"/>
          <w:numId w:val="1003"/>
        </w:numPr>
        <w:pStyle w:val="Compact"/>
      </w:pPr>
      <w:r>
        <w:t xml:space="preserve">Why shared components raise the stakes — and the value — of every test</w:t>
      </w:r>
    </w:p>
    <w:bookmarkEnd w:id="27"/>
    <w:bookmarkStart w:id="28" w:name="architecting-hybrid-apps-for-testability"/>
    <w:p>
      <w:pPr>
        <w:pStyle w:val="Heading5"/>
      </w:pPr>
      <w:r>
        <w:t xml:space="preserve">Architecting Hybrid Apps for Testability</w:t>
      </w:r>
    </w:p>
    <w:p>
      <w:pPr>
        <w:numPr>
          <w:ilvl w:val="0"/>
          <w:numId w:val="1004"/>
        </w:numPr>
        <w:pStyle w:val="Compact"/>
      </w:pPr>
      <w:r>
        <w:t xml:space="preserve">Logic in services and components, not host pages</w:t>
      </w:r>
    </w:p>
    <w:p>
      <w:pPr>
        <w:numPr>
          <w:ilvl w:val="0"/>
          <w:numId w:val="1004"/>
        </w:numPr>
        <w:pStyle w:val="Compact"/>
      </w:pPr>
      <w:r>
        <w:t xml:space="preserve">Platform services behind interfaces; DI in MauiProgram as the seam</w:t>
      </w:r>
    </w:p>
    <w:p>
      <w:pPr>
        <w:numPr>
          <w:ilvl w:val="0"/>
          <w:numId w:val="1004"/>
        </w:numPr>
        <w:pStyle w:val="Compact"/>
      </w:pPr>
      <w:r>
        <w:t xml:space="preserve">Razor class libraries structured for test coverage</w:t>
      </w:r>
    </w:p>
    <w:p>
      <w:pPr>
        <w:numPr>
          <w:ilvl w:val="0"/>
          <w:numId w:val="1004"/>
        </w:numPr>
        <w:pStyle w:val="Compact"/>
      </w:pPr>
      <w:r>
        <w:t xml:space="preserve">Humble objects at the WebView and platform boundaries</w:t>
      </w:r>
    </w:p>
    <w:bookmarkEnd w:id="28"/>
    <w:bookmarkStart w:id="29" w:name="component-tdd-with-bunit"/>
    <w:p>
      <w:pPr>
        <w:pStyle w:val="Heading5"/>
      </w:pPr>
      <w:r>
        <w:t xml:space="preserve">Component TDD with bUnit</w:t>
      </w:r>
    </w:p>
    <w:p>
      <w:pPr>
        <w:numPr>
          <w:ilvl w:val="0"/>
          <w:numId w:val="1005"/>
        </w:numPr>
        <w:pStyle w:val="Compact"/>
      </w:pPr>
      <w:r>
        <w:t xml:space="preserve">Driving components from failing tests: render, assert, refactor</w:t>
      </w:r>
    </w:p>
    <w:p>
      <w:pPr>
        <w:numPr>
          <w:ilvl w:val="0"/>
          <w:numId w:val="1005"/>
        </w:numPr>
        <w:pStyle w:val="Compact"/>
      </w:pPr>
      <w:r>
        <w:t xml:space="preserve">Parameters, EventCallbacks, and two-way binding under test</w:t>
      </w:r>
    </w:p>
    <w:p>
      <w:pPr>
        <w:numPr>
          <w:ilvl w:val="0"/>
          <w:numId w:val="1005"/>
        </w:numPr>
        <w:pStyle w:val="Compact"/>
      </w:pPr>
      <w:r>
        <w:t xml:space="preserve">Cascading values, layouts, and routing dependencies</w:t>
      </w:r>
    </w:p>
    <w:p>
      <w:pPr>
        <w:numPr>
          <w:ilvl w:val="0"/>
          <w:numId w:val="1005"/>
        </w:numPr>
        <w:pStyle w:val="Compact"/>
      </w:pPr>
      <w:r>
        <w:t xml:space="preserve">Component state, lifecycle, and async rendering</w:t>
      </w:r>
    </w:p>
    <w:p>
      <w:pPr>
        <w:numPr>
          <w:ilvl w:val="0"/>
          <w:numId w:val="1005"/>
        </w:numPr>
        <w:pStyle w:val="Compact"/>
      </w:pPr>
      <w:r>
        <w:t xml:space="preserve">Markup assertions that don’t break on every refactor</w:t>
      </w:r>
    </w:p>
    <w:bookmarkEnd w:id="29"/>
    <w:bookmarkStart w:id="30" w:name="mocking-the-hybrid-seams"/>
    <w:p>
      <w:pPr>
        <w:pStyle w:val="Heading5"/>
      </w:pPr>
      <w:r>
        <w:t xml:space="preserve">Mocking the Hybrid Seams</w:t>
      </w:r>
    </w:p>
    <w:p>
      <w:pPr>
        <w:numPr>
          <w:ilvl w:val="0"/>
          <w:numId w:val="1006"/>
        </w:numPr>
        <w:pStyle w:val="Compact"/>
      </w:pPr>
      <w:r>
        <w:t xml:space="preserve">Platform services in components: geolocation, camera, connectivity, share</w:t>
      </w:r>
    </w:p>
    <w:p>
      <w:pPr>
        <w:numPr>
          <w:ilvl w:val="0"/>
          <w:numId w:val="1006"/>
        </w:numPr>
        <w:pStyle w:val="Compact"/>
      </w:pPr>
      <w:r>
        <w:t xml:space="preserve">Permission flows under test: granted, denied, degraded</w:t>
      </w:r>
    </w:p>
    <w:p>
      <w:pPr>
        <w:numPr>
          <w:ilvl w:val="0"/>
          <w:numId w:val="1006"/>
        </w:numPr>
        <w:pStyle w:val="Compact"/>
      </w:pPr>
      <w:r>
        <w:t xml:space="preserve">Faking IJSRuntime: testing JS interop contracts</w:t>
      </w:r>
    </w:p>
    <w:p>
      <w:pPr>
        <w:numPr>
          <w:ilvl w:val="0"/>
          <w:numId w:val="1006"/>
        </w:numPr>
        <w:pStyle w:val="Compact"/>
      </w:pPr>
      <w:r>
        <w:t xml:space="preserve">HybridWebView messaging: bidirectional contracts as test cases</w:t>
      </w:r>
    </w:p>
    <w:p>
      <w:pPr>
        <w:numPr>
          <w:ilvl w:val="0"/>
          <w:numId w:val="1006"/>
        </w:numPr>
        <w:pStyle w:val="Compact"/>
      </w:pPr>
      <w:r>
        <w:t xml:space="preserve">Per-target render logic: native vs. web configurations</w:t>
      </w:r>
    </w:p>
    <w:bookmarkEnd w:id="30"/>
    <w:bookmarkStart w:id="31" w:name="tdd-for-local-data-and-sync"/>
    <w:p>
      <w:pPr>
        <w:pStyle w:val="Heading5"/>
      </w:pPr>
      <w:r>
        <w:t xml:space="preserve">TDD for Local Data and Sync</w:t>
      </w:r>
    </w:p>
    <w:p>
      <w:pPr>
        <w:numPr>
          <w:ilvl w:val="0"/>
          <w:numId w:val="1007"/>
        </w:numPr>
        <w:pStyle w:val="Compact"/>
      </w:pPr>
      <w:r>
        <w:t xml:space="preserve">SQLite repositories test-first</w:t>
      </w:r>
    </w:p>
    <w:p>
      <w:pPr>
        <w:numPr>
          <w:ilvl w:val="0"/>
          <w:numId w:val="1007"/>
        </w:numPr>
        <w:pStyle w:val="Compact"/>
      </w:pPr>
      <w:r>
        <w:t xml:space="preserve">In-memory and on-disk test strategies</w:t>
      </w:r>
    </w:p>
    <w:p>
      <w:pPr>
        <w:numPr>
          <w:ilvl w:val="0"/>
          <w:numId w:val="1007"/>
        </w:numPr>
        <w:pStyle w:val="Compact"/>
      </w:pPr>
      <w:r>
        <w:t xml:space="preserve">Migrations under test</w:t>
      </w:r>
    </w:p>
    <w:p>
      <w:pPr>
        <w:numPr>
          <w:ilvl w:val="0"/>
          <w:numId w:val="1007"/>
        </w:numPr>
        <w:pStyle w:val="Compact"/>
      </w:pPr>
      <w:r>
        <w:t xml:space="preserve">Offline-first sync logic: conflict cases as test cases</w:t>
      </w:r>
    </w:p>
    <w:bookmarkEnd w:id="31"/>
    <w:bookmarkStart w:id="32" w:name="service-and-auth-integration-testing"/>
    <w:p>
      <w:pPr>
        <w:pStyle w:val="Heading5"/>
      </w:pPr>
      <w:r>
        <w:t xml:space="preserve">Service and Auth Integration Testing</w:t>
      </w:r>
    </w:p>
    <w:p>
      <w:pPr>
        <w:numPr>
          <w:ilvl w:val="0"/>
          <w:numId w:val="1008"/>
        </w:numPr>
        <w:pStyle w:val="Compact"/>
      </w:pPr>
      <w:r>
        <w:t xml:space="preserve">Service-layer tests with real HTTP via test servers</w:t>
      </w:r>
    </w:p>
    <w:p>
      <w:pPr>
        <w:numPr>
          <w:ilvl w:val="0"/>
          <w:numId w:val="1008"/>
        </w:numPr>
        <w:pStyle w:val="Compact"/>
      </w:pPr>
      <w:r>
        <w:t xml:space="preserve">Resilience behavior under test: retries, timeouts, offline</w:t>
      </w:r>
    </w:p>
    <w:p>
      <w:pPr>
        <w:numPr>
          <w:ilvl w:val="0"/>
          <w:numId w:val="1008"/>
        </w:numPr>
        <w:pStyle w:val="Compact"/>
      </w:pPr>
      <w:r>
        <w:t xml:space="preserve">Authentication flows with faked MSAL; token storage contracts</w:t>
      </w:r>
    </w:p>
    <w:bookmarkEnd w:id="32"/>
    <w:bookmarkStart w:id="33" w:name="end-to-end-automation"/>
    <w:p>
      <w:pPr>
        <w:pStyle w:val="Heading5"/>
      </w:pPr>
      <w:r>
        <w:t xml:space="preserve">End-to-End Automation</w:t>
      </w:r>
    </w:p>
    <w:p>
      <w:pPr>
        <w:numPr>
          <w:ilvl w:val="0"/>
          <w:numId w:val="1009"/>
        </w:numPr>
        <w:pStyle w:val="Compact"/>
      </w:pPr>
      <w:r>
        <w:t xml:space="preserve">Playwright against the web target: fast, reliable browser E2E</w:t>
      </w:r>
    </w:p>
    <w:p>
      <w:pPr>
        <w:numPr>
          <w:ilvl w:val="0"/>
          <w:numId w:val="1009"/>
        </w:numPr>
        <w:pStyle w:val="Compact"/>
      </w:pPr>
      <w:r>
        <w:t xml:space="preserve">Appium against the native shell: selectors, waits, and stability</w:t>
      </w:r>
    </w:p>
    <w:p>
      <w:pPr>
        <w:numPr>
          <w:ilvl w:val="0"/>
          <w:numId w:val="1009"/>
        </w:numPr>
        <w:pStyle w:val="Compact"/>
      </w:pPr>
      <w:r>
        <w:t xml:space="preserve">Sharing E2E scenarios across targets</w:t>
      </w:r>
    </w:p>
    <w:p>
      <w:pPr>
        <w:numPr>
          <w:ilvl w:val="0"/>
          <w:numId w:val="1009"/>
        </w:numPr>
        <w:pStyle w:val="Compact"/>
      </w:pPr>
      <w:r>
        <w:t xml:space="preserve">What belongs in E2E tests — and what does not</w:t>
      </w:r>
    </w:p>
    <w:bookmarkEnd w:id="33"/>
    <w:bookmarkStart w:id="34" w:name="cicd-for-tested-hybrid-apps"/>
    <w:p>
      <w:pPr>
        <w:pStyle w:val="Heading5"/>
      </w:pPr>
      <w:r>
        <w:t xml:space="preserve">CI/CD for Tested Hybrid Apps</w:t>
      </w:r>
    </w:p>
    <w:p>
      <w:pPr>
        <w:numPr>
          <w:ilvl w:val="0"/>
          <w:numId w:val="1010"/>
        </w:numPr>
        <w:pStyle w:val="Compact"/>
      </w:pPr>
      <w:r>
        <w:t xml:space="preserve">Per-commit pipelines: bUnit and integration suites</w:t>
      </w:r>
    </w:p>
    <w:p>
      <w:pPr>
        <w:numPr>
          <w:ilvl w:val="0"/>
          <w:numId w:val="1010"/>
        </w:numPr>
        <w:pStyle w:val="Compact"/>
      </w:pPr>
      <w:r>
        <w:t xml:space="preserve">Platform builds with E2E smoke tests on a cadence</w:t>
      </w:r>
    </w:p>
    <w:p>
      <w:pPr>
        <w:numPr>
          <w:ilvl w:val="0"/>
          <w:numId w:val="1010"/>
        </w:numPr>
        <w:pStyle w:val="Compact"/>
      </w:pPr>
      <w:r>
        <w:t xml:space="preserve">Coverage reporting and mutation testing as honesty checks</w:t>
      </w:r>
    </w:p>
    <w:p>
      <w:pPr>
        <w:numPr>
          <w:ilvl w:val="0"/>
          <w:numId w:val="1010"/>
        </w:numPr>
        <w:pStyle w:val="Compact"/>
      </w:pPr>
      <w:r>
        <w:t xml:space="preserve">Test results as release gates</w:t>
      </w:r>
    </w:p>
    <w:bookmarkEnd w:id="34"/>
    <w:bookmarkStart w:id="35" w:name="ai-assisted-testing"/>
    <w:p>
      <w:pPr>
        <w:pStyle w:val="Heading5"/>
      </w:pPr>
      <w:r>
        <w:t xml:space="preserve">AI-Assisted Testing</w:t>
      </w:r>
    </w:p>
    <w:p>
      <w:pPr>
        <w:numPr>
          <w:ilvl w:val="0"/>
          <w:numId w:val="1011"/>
        </w:numPr>
        <w:pStyle w:val="Compact"/>
      </w:pPr>
      <w:r>
        <w:t xml:space="preserve">Generating bUnit and integration tests with AI assistants — within the TDD loop</w:t>
      </w:r>
    </w:p>
    <w:p>
      <w:pPr>
        <w:numPr>
          <w:ilvl w:val="0"/>
          <w:numId w:val="1011"/>
        </w:numPr>
        <w:pStyle w:val="Compact"/>
      </w:pPr>
      <w:r>
        <w:t xml:space="preserve">Reviewing AI-generated tests for real assertions</w:t>
      </w:r>
    </w:p>
    <w:p>
      <w:pPr>
        <w:numPr>
          <w:ilvl w:val="0"/>
          <w:numId w:val="1011"/>
        </w:numPr>
        <w:pStyle w:val="Compact"/>
      </w:pPr>
      <w:r>
        <w:t xml:space="preserve">Coverage-gap analysis with AI tools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Test-Driven Development with .NET MAUI and Blazor Hybrid</dc:title>
  <dc:creator>Cloud Contraptions LLC</dc:creator>
  <cp:keywords/>
  <dcterms:created xsi:type="dcterms:W3CDTF">2026-06-11T17:52:12Z</dcterms:created>
  <dcterms:modified xsi:type="dcterms:W3CDTF">2026-06-11T17:52:12Z</dcterms:modified>
  <dc:language>en-US</dc:language>
  <cp:category>dotnet-maui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