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modernizing-legacy-angular-applications"/>
    <w:p>
      <w:pPr>
        <w:pStyle w:val="Heading1"/>
      </w:pPr>
      <w:r>
        <w:t xml:space="preserve">Modernizing Legacy Angular Applications</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Professional experience building and maintaining Angular (2+) applications</w:t>
      </w:r>
    </w:p>
    <w:p>
      <w:pPr>
        <w:numPr>
          <w:ilvl w:val="0"/>
          <w:numId w:val="1001"/>
        </w:numPr>
        <w:pStyle w:val="Compact"/>
      </w:pPr>
      <w:r>
        <w:t xml:space="preserve">Working knowledge of TypeScript, RxJS basics, and the Angular CLI</w:t>
      </w:r>
    </w:p>
    <w:p>
      <w:pPr>
        <w:numPr>
          <w:ilvl w:val="0"/>
          <w:numId w:val="1001"/>
        </w:numPr>
        <w:pStyle w:val="Compact"/>
      </w:pPr>
      <w:r>
        <w:t xml:space="preserve">This course covers Angular 2+ modernization only — AngularJS (1.x) rewrites are out of scope</w:t>
      </w:r>
    </w:p>
    <w:bookmarkEnd w:id="21"/>
    <w:bookmarkStart w:id="22" w:name="target-audience"/>
    <w:p>
      <w:pPr>
        <w:pStyle w:val="Heading2"/>
      </w:pPr>
      <w:r>
        <w:t xml:space="preserve">Target Audience</w:t>
      </w:r>
    </w:p>
    <w:p>
      <w:pPr>
        <w:pStyle w:val="FirstParagraph"/>
      </w:pPr>
      <w:r>
        <w:t xml:space="preserve">Development teams, tech leads, and architects responsible for large, long-lived Angular codebases — typically written between Angular 8 and Angular 16 — who need to bring them to current Angular without stopping feature delivery. Ideal for organizations planning a structured modernization program across multiple applications and teams, and for engineering managers who need realistic estimates, sequencing, and risk management for the migration.</w:t>
      </w:r>
    </w:p>
    <w:bookmarkEnd w:id="22"/>
    <w:bookmarkStart w:id="23" w:name="description"/>
    <w:p>
      <w:pPr>
        <w:pStyle w:val="Heading2"/>
      </w:pPr>
      <w:r>
        <w:t xml:space="preserve">Description</w:t>
      </w:r>
    </w:p>
    <w:p>
      <w:pPr>
        <w:pStyle w:val="FirstParagraph"/>
      </w:pPr>
      <w:r>
        <w:t xml:space="preserve">Angular has changed more in the last four major versions than in the previous eight: Angular 21 (November 2025, in long-term support) made</w:t>
      </w:r>
      <w:r>
        <w:t xml:space="preserve"> </w:t>
      </w:r>
      <w:r>
        <w:rPr>
          <w:bCs/>
          <w:b/>
        </w:rPr>
        <w:t xml:space="preserve">zoneless change detection the default</w:t>
      </w:r>
      <w:r>
        <w:t xml:space="preserve">, and Angular 22 (June 2026) shipped</w:t>
      </w:r>
      <w:r>
        <w:t xml:space="preserve"> </w:t>
      </w:r>
      <w:r>
        <w:rPr>
          <w:bCs/>
          <w:b/>
        </w:rPr>
        <w:t xml:space="preserve">stable Signal Forms</w:t>
      </w:r>
      <w:r>
        <w:t xml:space="preserve">, stable</w:t>
      </w:r>
      <w:r>
        <w:t xml:space="preserve"> </w:t>
      </w:r>
      <w:r>
        <w:rPr>
          <w:rStyle w:val="VerbatimChar"/>
        </w:rPr>
        <w:t xml:space="preserve">resource()</w:t>
      </w:r>
      <w:r>
        <w:t xml:space="preserve">/</w:t>
      </w:r>
      <w:r>
        <w:rPr>
          <w:rStyle w:val="VerbatimChar"/>
        </w:rPr>
        <w:t xml:space="preserve">httpResource()</w:t>
      </w:r>
      <w:r>
        <w:t xml:space="preserve"> </w:t>
      </w:r>
      <w:r>
        <w:t xml:space="preserve">APIs, OnPush-by-default components, and</w:t>
      </w:r>
      <w:r>
        <w:t xml:space="preserve"> </w:t>
      </w:r>
      <w:r>
        <w:rPr>
          <w:bCs/>
          <w:b/>
        </w:rPr>
        <w:t xml:space="preserve">Vitest as the default test runner</w:t>
      </w:r>
      <w:r>
        <w:t xml:space="preserve">. This course teaches teams how to carry a legacy Angular codebase across that gap deliberately and incrementally. Participants learn the supported upgrade path —</w:t>
      </w:r>
      <w:r>
        <w:t xml:space="preserve"> </w:t>
      </w:r>
      <w:r>
        <w:rPr>
          <w:rStyle w:val="VerbatimChar"/>
        </w:rPr>
        <w:t xml:space="preserve">ng update</w:t>
      </w:r>
      <w:r>
        <w:t xml:space="preserve">, one major version at a time, guided by the official update tool — and then work through each modernization layer with the schematics Angular provides:</w:t>
      </w:r>
      <w:r>
        <w:t xml:space="preserve"> </w:t>
      </w:r>
      <w:r>
        <w:rPr>
          <w:bCs/>
          <w:b/>
        </w:rPr>
        <w:t xml:space="preserve">NgModules to standalone components</w:t>
      </w:r>
      <w:r>
        <w:t xml:space="preserve">,</w:t>
      </w:r>
      <w:r>
        <w:t xml:space="preserve"> </w:t>
      </w:r>
      <w:r>
        <w:rPr>
          <w:rStyle w:val="VerbatimChar"/>
        </w:rPr>
        <w:t xml:space="preserve">*ngIf</w:t>
      </w:r>
      <w:r>
        <w:t xml:space="preserve">/</w:t>
      </w:r>
      <w:r>
        <w:rPr>
          <w:rStyle w:val="VerbatimChar"/>
        </w:rPr>
        <w:t xml:space="preserve">*ngFor</w:t>
      </w:r>
      <w:r>
        <w:t xml:space="preserve">/</w:t>
      </w:r>
      <w:r>
        <w:rPr>
          <w:rStyle w:val="VerbatimChar"/>
        </w:rPr>
        <w:t xml:space="preserve">*ngSwitch</w:t>
      </w:r>
      <w:r>
        <w:t xml:space="preserve"> </w:t>
      </w:r>
      <w:r>
        <w:t xml:space="preserve">to the</w:t>
      </w:r>
      <w:r>
        <w:t xml:space="preserve"> </w:t>
      </w:r>
      <w:r>
        <w:rPr>
          <w:bCs/>
          <w:b/>
        </w:rPr>
        <w:t xml:space="preserve">built-in control flow</w:t>
      </w:r>
      <w:r>
        <w:t xml:space="preserve"> </w:t>
      </w:r>
      <w:r>
        <w:t xml:space="preserve">(</w:t>
      </w:r>
      <w:r>
        <w:rPr>
          <w:rStyle w:val="VerbatimChar"/>
        </w:rPr>
        <w:t xml:space="preserve">@if</w:t>
      </w:r>
      <w:r>
        <w:t xml:space="preserve">/</w:t>
      </w:r>
      <w:r>
        <w:rPr>
          <w:rStyle w:val="VerbatimChar"/>
        </w:rPr>
        <w:t xml:space="preserve">@for</w:t>
      </w:r>
      <w:r>
        <w:t xml:space="preserve">/</w:t>
      </w:r>
      <w:r>
        <w:rPr>
          <w:rStyle w:val="VerbatimChar"/>
        </w:rPr>
        <w:t xml:space="preserve">@switch</w:t>
      </w:r>
      <w:r>
        <w:t xml:space="preserve">) via</w:t>
      </w:r>
      <w:r>
        <w:t xml:space="preserve"> </w:t>
      </w:r>
      <w:r>
        <w:rPr>
          <w:rStyle w:val="VerbatimChar"/>
        </w:rPr>
        <w:t xml:space="preserve">ng generate</w:t>
      </w:r>
      <w:r>
        <w:t xml:space="preserve"> </w:t>
      </w:r>
      <w:r>
        <w:t xml:space="preserve">migrations,</w:t>
      </w:r>
      <w:r>
        <w:t xml:space="preserve"> </w:t>
      </w:r>
      <w:r>
        <w:rPr>
          <w:bCs/>
          <w:b/>
        </w:rPr>
        <w:t xml:space="preserve">zone.js to zoneless</w:t>
      </w:r>
      <w:r>
        <w:t xml:space="preserve"> </w:t>
      </w:r>
      <w:r>
        <w:t xml:space="preserve">change detection, and constructor injection to</w:t>
      </w:r>
      <w:r>
        <w:t xml:space="preserve"> </w:t>
      </w:r>
      <w:r>
        <w:rPr>
          <w:rStyle w:val="VerbatimChar"/>
        </w:rPr>
        <w:t xml:space="preserve">inject()</w:t>
      </w:r>
      <w:r>
        <w:t xml:space="preserve">. The state-management section addresses the hardest judgment calls: migrating RxJS-heavy services and component state to</w:t>
      </w:r>
      <w:r>
        <w:t xml:space="preserve"> </w:t>
      </w:r>
      <w:r>
        <w:rPr>
          <w:bCs/>
          <w:b/>
        </w:rPr>
        <w:t xml:space="preserve">signals</w:t>
      </w:r>
      <w:r>
        <w:t xml:space="preserve"> </w:t>
      </w:r>
      <w:r>
        <w:t xml:space="preserve">(</w:t>
      </w:r>
      <w:r>
        <w:rPr>
          <w:rStyle w:val="VerbatimChar"/>
        </w:rPr>
        <w:t xml:space="preserve">signal</w:t>
      </w:r>
      <w:r>
        <w:t xml:space="preserve">,</w:t>
      </w:r>
      <w:r>
        <w:t xml:space="preserve"> </w:t>
      </w:r>
      <w:r>
        <w:rPr>
          <w:rStyle w:val="VerbatimChar"/>
        </w:rPr>
        <w:t xml:space="preserve">computed</w:t>
      </w:r>
      <w:r>
        <w:t xml:space="preserve">,</w:t>
      </w:r>
      <w:r>
        <w:t xml:space="preserve"> </w:t>
      </w:r>
      <w:r>
        <w:rPr>
          <w:rStyle w:val="VerbatimChar"/>
        </w:rPr>
        <w:t xml:space="preserve">effect</w:t>
      </w:r>
      <w:r>
        <w:t xml:space="preserve">,</w:t>
      </w:r>
      <w:r>
        <w:t xml:space="preserve"> </w:t>
      </w:r>
      <w:r>
        <w:rPr>
          <w:rStyle w:val="VerbatimChar"/>
        </w:rPr>
        <w:t xml:space="preserve">toSignal</w:t>
      </w:r>
      <w:r>
        <w:t xml:space="preserve">, and the now-stable resource APIs) while recognizing where RxJS remains the right tool. Forms get the same treatment — untyped to typed reactive forms, then a pragmatic adoption path for stable</w:t>
      </w:r>
      <w:r>
        <w:t xml:space="preserve"> </w:t>
      </w:r>
      <w:r>
        <w:rPr>
          <w:bCs/>
          <w:b/>
        </w:rPr>
        <w:t xml:space="preserve">Signal Forms</w:t>
      </w:r>
      <w:r>
        <w:t xml:space="preserve">, including</w:t>
      </w:r>
      <w:r>
        <w:t xml:space="preserve"> </w:t>
      </w:r>
      <w:r>
        <w:rPr>
          <w:rStyle w:val="VerbatimChar"/>
        </w:rPr>
        <w:t xml:space="preserve">ControlValueAccessor</w:t>
      </w:r>
      <w:r>
        <w:t xml:space="preserve"> </w:t>
      </w:r>
      <w:r>
        <w:t xml:space="preserve">interop. Testing migration covers</w:t>
      </w:r>
      <w:r>
        <w:t xml:space="preserve"> </w:t>
      </w:r>
      <w:r>
        <w:rPr>
          <w:bCs/>
          <w:b/>
        </w:rPr>
        <w:t xml:space="preserve">Karma/Jasmine to Vitest</w:t>
      </w:r>
      <w:r>
        <w:t xml:space="preserve"> </w:t>
      </w:r>
      <w:r>
        <w:t xml:space="preserve">using the official</w:t>
      </w:r>
      <w:r>
        <w:t xml:space="preserve"> </w:t>
      </w:r>
      <w:r>
        <w:rPr>
          <w:rStyle w:val="VerbatimChar"/>
        </w:rPr>
        <w:t xml:space="preserve">migrate-karma-to-vitest</w:t>
      </w:r>
      <w:r>
        <w:t xml:space="preserve"> </w:t>
      </w:r>
      <w:r>
        <w:t xml:space="preserve">and</w:t>
      </w:r>
      <w:r>
        <w:t xml:space="preserve"> </w:t>
      </w:r>
      <w:r>
        <w:rPr>
          <w:rStyle w:val="VerbatimChar"/>
        </w:rPr>
        <w:t xml:space="preserve">refactor-jasmine-vitest</w:t>
      </w:r>
      <w:r>
        <w:t xml:space="preserve"> </w:t>
      </w:r>
      <w:r>
        <w:t xml:space="preserve">schematics, plus replacing Protractor remnants with</w:t>
      </w:r>
      <w:r>
        <w:t xml:space="preserve"> </w:t>
      </w:r>
      <w:r>
        <w:rPr>
          <w:bCs/>
          <w:b/>
        </w:rPr>
        <w:t xml:space="preserve">Playwright</w:t>
      </w:r>
      <w:r>
        <w:t xml:space="preserve">. Throughout, the course teaches incremental strategies for large codebases — and how to use AI coding agents, the Angular CLI MCP server, and the official Angular agent skills to accelerate mechanical migration work safely.</w:t>
      </w:r>
    </w:p>
    <w:bookmarkEnd w:id="23"/>
    <w:bookmarkStart w:id="24" w:name="learning-outcomes"/>
    <w:p>
      <w:pPr>
        <w:pStyle w:val="Heading2"/>
      </w:pPr>
      <w:r>
        <w:t xml:space="preserve">Learning Outcomes</w:t>
      </w:r>
    </w:p>
    <w:p>
      <w:pPr>
        <w:numPr>
          <w:ilvl w:val="0"/>
          <w:numId w:val="1002"/>
        </w:numPr>
        <w:pStyle w:val="Compact"/>
      </w:pPr>
      <w:r>
        <w:t xml:space="preserve">Assess a legacy Angular codebase and produce a sequenced, estimable modernization plan that does not halt feature delivery.</w:t>
      </w:r>
    </w:p>
    <w:p>
      <w:pPr>
        <w:numPr>
          <w:ilvl w:val="0"/>
          <w:numId w:val="1002"/>
        </w:numPr>
        <w:pStyle w:val="Compact"/>
      </w:pPr>
      <w:r>
        <w:t xml:space="preserve">Execute version upgrades from Angular 14-era codebases to Angular 22 with</w:t>
      </w:r>
      <w:r>
        <w:t xml:space="preserve"> </w:t>
      </w:r>
      <w:r>
        <w:rPr>
          <w:rStyle w:val="VerbatimChar"/>
        </w:rPr>
        <w:t xml:space="preserve">ng update</w:t>
      </w:r>
      <w:r>
        <w:t xml:space="preserve">, one major at a time, handling breaking changes and third-party library constraints.</w:t>
      </w:r>
    </w:p>
    <w:p>
      <w:pPr>
        <w:numPr>
          <w:ilvl w:val="0"/>
          <w:numId w:val="1002"/>
        </w:numPr>
        <w:pStyle w:val="Compact"/>
      </w:pPr>
      <w:r>
        <w:t xml:space="preserve">Migrate NgModule-based applications to standalone components using the official schematics, including bootstrap and routing changes.</w:t>
      </w:r>
    </w:p>
    <w:p>
      <w:pPr>
        <w:numPr>
          <w:ilvl w:val="0"/>
          <w:numId w:val="1002"/>
        </w:numPr>
        <w:pStyle w:val="Compact"/>
      </w:pPr>
      <w:r>
        <w:t xml:space="preserve">Convert structural directives to built-in control flow (</w:t>
      </w:r>
      <w:r>
        <w:rPr>
          <w:rStyle w:val="VerbatimChar"/>
        </w:rPr>
        <w:t xml:space="preserve">@if</w:t>
      </w:r>
      <w:r>
        <w:t xml:space="preserve">,</w:t>
      </w:r>
      <w:r>
        <w:t xml:space="preserve"> </w:t>
      </w:r>
      <w:r>
        <w:rPr>
          <w:rStyle w:val="VerbatimChar"/>
        </w:rPr>
        <w:t xml:space="preserve">@for</w:t>
      </w:r>
      <w:r>
        <w:t xml:space="preserve">,</w:t>
      </w:r>
      <w:r>
        <w:t xml:space="preserve"> </w:t>
      </w:r>
      <w:r>
        <w:rPr>
          <w:rStyle w:val="VerbatimChar"/>
        </w:rPr>
        <w:t xml:space="preserve">@switch</w:t>
      </w:r>
      <w:r>
        <w:t xml:space="preserve">,</w:t>
      </w:r>
      <w:r>
        <w:t xml:space="preserve"> </w:t>
      </w:r>
      <w:r>
        <w:rPr>
          <w:rStyle w:val="VerbatimChar"/>
        </w:rPr>
        <w:t xml:space="preserve">@defer</w:t>
      </w:r>
      <w:r>
        <w:t xml:space="preserve">) with</w:t>
      </w:r>
      <w:r>
        <w:t xml:space="preserve"> </w:t>
      </w:r>
      <w:r>
        <w:rPr>
          <w:rStyle w:val="VerbatimChar"/>
        </w:rPr>
        <w:t xml:space="preserve">ng generate</w:t>
      </w:r>
      <w:r>
        <w:t xml:space="preserve"> </w:t>
      </w:r>
      <w:r>
        <w:t xml:space="preserve">migrations, and clean up what the codemod cannot do.</w:t>
      </w:r>
    </w:p>
    <w:p>
      <w:pPr>
        <w:numPr>
          <w:ilvl w:val="0"/>
          <w:numId w:val="1002"/>
        </w:numPr>
        <w:pStyle w:val="Compact"/>
      </w:pPr>
      <w:r>
        <w:t xml:space="preserve">Move from zone.js to zoneless change detection: OnPush readiness, signal-driven updates, and the migration tooling.</w:t>
      </w:r>
    </w:p>
    <w:p>
      <w:pPr>
        <w:numPr>
          <w:ilvl w:val="0"/>
          <w:numId w:val="1002"/>
        </w:numPr>
        <w:pStyle w:val="Compact"/>
      </w:pPr>
      <w:r>
        <w:t xml:space="preserve">Refactor RxJS-heavy state to signals —</w:t>
      </w:r>
      <w:r>
        <w:t xml:space="preserve"> </w:t>
      </w:r>
      <w:r>
        <w:rPr>
          <w:rStyle w:val="VerbatimChar"/>
        </w:rPr>
        <w:t xml:space="preserve">signal()</w:t>
      </w:r>
      <w:r>
        <w:t xml:space="preserve">,</w:t>
      </w:r>
      <w:r>
        <w:t xml:space="preserve"> </w:t>
      </w:r>
      <w:r>
        <w:rPr>
          <w:rStyle w:val="VerbatimChar"/>
        </w:rPr>
        <w:t xml:space="preserve">computed()</w:t>
      </w:r>
      <w:r>
        <w:t xml:space="preserve">,</w:t>
      </w:r>
      <w:r>
        <w:t xml:space="preserve"> </w:t>
      </w:r>
      <w:r>
        <w:rPr>
          <w:rStyle w:val="VerbatimChar"/>
        </w:rPr>
        <w:t xml:space="preserve">effect()</w:t>
      </w:r>
      <w:r>
        <w:t xml:space="preserve">,</w:t>
      </w:r>
      <w:r>
        <w:t xml:space="preserve"> </w:t>
      </w:r>
      <w:r>
        <w:rPr>
          <w:rStyle w:val="VerbatimChar"/>
        </w:rPr>
        <w:t xml:space="preserve">toSignal()</w:t>
      </w:r>
      <w:r>
        <w:t xml:space="preserve">, and the stable</w:t>
      </w:r>
      <w:r>
        <w:t xml:space="preserve"> </w:t>
      </w:r>
      <w:r>
        <w:rPr>
          <w:rStyle w:val="VerbatimChar"/>
        </w:rPr>
        <w:t xml:space="preserve">resource()</w:t>
      </w:r>
      <w:r>
        <w:t xml:space="preserve">/</w:t>
      </w:r>
      <w:r>
        <w:rPr>
          <w:rStyle w:val="VerbatimChar"/>
        </w:rPr>
        <w:t xml:space="preserve">httpResource()</w:t>
      </w:r>
      <w:r>
        <w:t xml:space="preserve"> </w:t>
      </w:r>
      <w:r>
        <w:t xml:space="preserve">APIs — and articulate where RxJS remains the right choice.</w:t>
      </w:r>
    </w:p>
    <w:p>
      <w:pPr>
        <w:numPr>
          <w:ilvl w:val="0"/>
          <w:numId w:val="1002"/>
        </w:numPr>
        <w:pStyle w:val="Compact"/>
      </w:pPr>
      <w:r>
        <w:t xml:space="preserve">Migrate untyped reactive forms to typed forms, and adopt Signal Forms (stable in Angular 22) incrementally with</w:t>
      </w:r>
      <w:r>
        <w:t xml:space="preserve"> </w:t>
      </w:r>
      <w:r>
        <w:rPr>
          <w:rStyle w:val="VerbatimChar"/>
        </w:rPr>
        <w:t xml:space="preserve">ControlValueAccessor</w:t>
      </w:r>
      <w:r>
        <w:t xml:space="preserve"> </w:t>
      </w:r>
      <w:r>
        <w:t xml:space="preserve">compatibility.</w:t>
      </w:r>
    </w:p>
    <w:p>
      <w:pPr>
        <w:numPr>
          <w:ilvl w:val="0"/>
          <w:numId w:val="1002"/>
        </w:numPr>
        <w:pStyle w:val="Compact"/>
      </w:pPr>
      <w:r>
        <w:t xml:space="preserve">Migrate test suites from Karma/Jasmine to Vitest (the Angular 22 default) with the official schematics, and replace Protractor-era end-to-end tests with Playwright.</w:t>
      </w:r>
    </w:p>
    <w:p>
      <w:pPr>
        <w:numPr>
          <w:ilvl w:val="0"/>
          <w:numId w:val="1002"/>
        </w:numPr>
        <w:pStyle w:val="Compact"/>
      </w:pPr>
      <w:r>
        <w:t xml:space="preserve">Apply incremental migration strategies — dual test setups, module-by-module conversion, migration budgets — across large codebases and multiple teams.</w:t>
      </w:r>
    </w:p>
    <w:p>
      <w:pPr>
        <w:numPr>
          <w:ilvl w:val="0"/>
          <w:numId w:val="1002"/>
        </w:numPr>
        <w:pStyle w:val="Compact"/>
      </w:pPr>
      <w:r>
        <w:t xml:space="preserve">Use AI coding agents with the Angular CLI MCP server and official Angular skills to accelerate migrations while keeping review rigor.</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 against a realistic legacy Angular codebase.</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Code Extensions. If students are unable to configure a local environment, a cloud-based environment can be provided.</w:t>
      </w:r>
    </w:p>
    <w:bookmarkEnd w:id="26"/>
    <w:bookmarkStart w:id="38" w:name="training-topics"/>
    <w:p>
      <w:pPr>
        <w:pStyle w:val="Heading2"/>
      </w:pPr>
      <w:r>
        <w:t xml:space="preserve">Training Topics</w:t>
      </w:r>
    </w:p>
    <w:bookmarkStart w:id="27" w:name="introduction"/>
    <w:p>
      <w:pPr>
        <w:pStyle w:val="Heading5"/>
      </w:pPr>
      <w:r>
        <w:t xml:space="preserve">Introduction</w:t>
      </w:r>
    </w:p>
    <w:p>
      <w:pPr>
        <w:numPr>
          <w:ilvl w:val="0"/>
          <w:numId w:val="1003"/>
        </w:numPr>
        <w:pStyle w:val="Compact"/>
      </w:pPr>
      <w:r>
        <w:t xml:space="preserve">The modern Angular baseline: what Angular 21 (zoneless default, LTS) and Angular 22 (stable Signal Forms, Vitest default, OnPush default) changed</w:t>
      </w:r>
    </w:p>
    <w:p>
      <w:pPr>
        <w:numPr>
          <w:ilvl w:val="0"/>
          <w:numId w:val="1003"/>
        </w:numPr>
        <w:pStyle w:val="Compact"/>
      </w:pPr>
      <w:r>
        <w:t xml:space="preserve">Anatomy of a legacy Angular codebase: NgModules, structural directives, zone.js, untyped forms, Karma</w:t>
      </w:r>
    </w:p>
    <w:p>
      <w:pPr>
        <w:numPr>
          <w:ilvl w:val="0"/>
          <w:numId w:val="1003"/>
        </w:numPr>
        <w:pStyle w:val="Compact"/>
      </w:pPr>
      <w:r>
        <w:t xml:space="preserve">Scope: Angular 2+ only — why AngularJS rewrites are a different project</w:t>
      </w:r>
    </w:p>
    <w:bookmarkEnd w:id="27"/>
    <w:bookmarkStart w:id="28" w:name="assessment-and-planning"/>
    <w:p>
      <w:pPr>
        <w:pStyle w:val="Heading5"/>
      </w:pPr>
      <w:r>
        <w:t xml:space="preserve">Assessment and Planning</w:t>
      </w:r>
    </w:p>
    <w:p>
      <w:pPr>
        <w:numPr>
          <w:ilvl w:val="0"/>
          <w:numId w:val="1004"/>
        </w:numPr>
        <w:pStyle w:val="Compact"/>
      </w:pPr>
      <w:r>
        <w:t xml:space="preserve">Auditing the codebase: version, dependencies, deprecated API usage</w:t>
      </w:r>
    </w:p>
    <w:p>
      <w:pPr>
        <w:numPr>
          <w:ilvl w:val="0"/>
          <w:numId w:val="1004"/>
        </w:numPr>
        <w:pStyle w:val="Compact"/>
      </w:pPr>
      <w:r>
        <w:t xml:space="preserve">Third-party library risk: component libraries, state libraries, build tooling</w:t>
      </w:r>
    </w:p>
    <w:p>
      <w:pPr>
        <w:numPr>
          <w:ilvl w:val="0"/>
          <w:numId w:val="1004"/>
        </w:numPr>
        <w:pStyle w:val="Compact"/>
      </w:pPr>
      <w:r>
        <w:t xml:space="preserve">Sequencing the layers: upgrade first, then modernize</w:t>
      </w:r>
    </w:p>
    <w:p>
      <w:pPr>
        <w:numPr>
          <w:ilvl w:val="0"/>
          <w:numId w:val="1004"/>
        </w:numPr>
        <w:pStyle w:val="Compact"/>
      </w:pPr>
      <w:r>
        <w:t xml:space="preserve">Estimating and selling the plan: migration budgets alongside feature work</w:t>
      </w:r>
    </w:p>
    <w:bookmarkEnd w:id="28"/>
    <w:bookmarkStart w:id="29" w:name="version-upgrades-with-ng-update"/>
    <w:p>
      <w:pPr>
        <w:pStyle w:val="Heading5"/>
      </w:pPr>
      <w:r>
        <w:t xml:space="preserve">Version Upgrades with</w:t>
      </w:r>
      <w:r>
        <w:t xml:space="preserve"> </w:t>
      </w:r>
      <w:r>
        <w:rPr>
          <w:rStyle w:val="VerbatimChar"/>
        </w:rPr>
        <w:t xml:space="preserve">ng update</w:t>
      </w:r>
    </w:p>
    <w:p>
      <w:pPr>
        <w:numPr>
          <w:ilvl w:val="0"/>
          <w:numId w:val="1005"/>
        </w:numPr>
        <w:pStyle w:val="Compact"/>
      </w:pPr>
      <w:r>
        <w:t xml:space="preserve">The supported path: one major version at a time</w:t>
      </w:r>
    </w:p>
    <w:p>
      <w:pPr>
        <w:numPr>
          <w:ilvl w:val="0"/>
          <w:numId w:val="1005"/>
        </w:numPr>
        <w:pStyle w:val="Compact"/>
      </w:pPr>
      <w:r>
        <w:t xml:space="preserve">Using the official Angular update guide to generate a checklist</w:t>
      </w:r>
    </w:p>
    <w:p>
      <w:pPr>
        <w:numPr>
          <w:ilvl w:val="0"/>
          <w:numId w:val="1005"/>
        </w:numPr>
        <w:pStyle w:val="Compact"/>
      </w:pPr>
      <w:r>
        <w:rPr>
          <w:rStyle w:val="VerbatimChar"/>
        </w:rPr>
        <w:t xml:space="preserve">ng update</w:t>
      </w:r>
      <w:r>
        <w:t xml:space="preserve"> </w:t>
      </w:r>
      <w:r>
        <w:t xml:space="preserve">schematics: what they fix automatically</w:t>
      </w:r>
    </w:p>
    <w:p>
      <w:pPr>
        <w:numPr>
          <w:ilvl w:val="0"/>
          <w:numId w:val="1005"/>
        </w:numPr>
        <w:pStyle w:val="Compact"/>
      </w:pPr>
      <w:r>
        <w:t xml:space="preserve">Breaking-change hotspots from v14 to v22 (TypeScript and Node requirements, removed APIs, router changes)</w:t>
      </w:r>
    </w:p>
    <w:p>
      <w:pPr>
        <w:numPr>
          <w:ilvl w:val="0"/>
          <w:numId w:val="1005"/>
        </w:numPr>
        <w:pStyle w:val="Compact"/>
      </w:pPr>
      <w:r>
        <w:t xml:space="preserve">Verifying each hop: build, test, smoke-test before the next major</w:t>
      </w:r>
    </w:p>
    <w:bookmarkEnd w:id="29"/>
    <w:bookmarkStart w:id="30" w:name="ngmodules-to-standalone"/>
    <w:p>
      <w:pPr>
        <w:pStyle w:val="Heading5"/>
      </w:pPr>
      <w:r>
        <w:t xml:space="preserve">NgModules to Standalone</w:t>
      </w:r>
    </w:p>
    <w:p>
      <w:pPr>
        <w:numPr>
          <w:ilvl w:val="0"/>
          <w:numId w:val="1006"/>
        </w:numPr>
        <w:pStyle w:val="Compact"/>
      </w:pPr>
      <w:r>
        <w:t xml:space="preserve">Why standalone components are the modern default</w:t>
      </w:r>
    </w:p>
    <w:p>
      <w:pPr>
        <w:numPr>
          <w:ilvl w:val="0"/>
          <w:numId w:val="1006"/>
        </w:numPr>
        <w:pStyle w:val="Compact"/>
      </w:pPr>
      <w:r>
        <w:t xml:space="preserve">The official standalone migration schematic</w:t>
      </w:r>
    </w:p>
    <w:p>
      <w:pPr>
        <w:numPr>
          <w:ilvl w:val="0"/>
          <w:numId w:val="1006"/>
        </w:numPr>
        <w:pStyle w:val="Compact"/>
      </w:pPr>
      <w:r>
        <w:t xml:space="preserve">Migrating bootstrap:</w:t>
      </w:r>
      <w:r>
        <w:t xml:space="preserve"> </w:t>
      </w:r>
      <w:r>
        <w:rPr>
          <w:rStyle w:val="VerbatimChar"/>
        </w:rPr>
        <w:t xml:space="preserve">bootstrapApplication</w:t>
      </w:r>
      <w:r>
        <w:t xml:space="preserve"> </w:t>
      </w:r>
      <w:r>
        <w:t xml:space="preserve">and</w:t>
      </w:r>
      <w:r>
        <w:t xml:space="preserve"> </w:t>
      </w:r>
      <w:r>
        <w:rPr>
          <w:rStyle w:val="VerbatimChar"/>
        </w:rPr>
        <w:t xml:space="preserve">app.config.ts</w:t>
      </w:r>
    </w:p>
    <w:p>
      <w:pPr>
        <w:numPr>
          <w:ilvl w:val="0"/>
          <w:numId w:val="1006"/>
        </w:numPr>
        <w:pStyle w:val="Compact"/>
      </w:pPr>
      <w:r>
        <w:t xml:space="preserve">Routing without modules:</w:t>
      </w:r>
      <w:r>
        <w:t xml:space="preserve"> </w:t>
      </w:r>
      <w:r>
        <w:rPr>
          <w:rStyle w:val="VerbatimChar"/>
        </w:rPr>
        <w:t xml:space="preserve">provideRouter</w:t>
      </w:r>
      <w:r>
        <w:t xml:space="preserve">, lazy</w:t>
      </w:r>
      <w:r>
        <w:t xml:space="preserve"> </w:t>
      </w:r>
      <w:r>
        <w:rPr>
          <w:rStyle w:val="VerbatimChar"/>
        </w:rPr>
        <w:t xml:space="preserve">loadComponent</w:t>
      </w:r>
    </w:p>
    <w:p>
      <w:pPr>
        <w:numPr>
          <w:ilvl w:val="0"/>
          <w:numId w:val="1006"/>
        </w:numPr>
        <w:pStyle w:val="Compact"/>
      </w:pPr>
      <w:r>
        <w:t xml:space="preserve">Living with a hybrid codebase mid-migration</w:t>
      </w:r>
    </w:p>
    <w:bookmarkEnd w:id="30"/>
    <w:bookmarkStart w:id="31" w:name="control-flow-migration"/>
    <w:p>
      <w:pPr>
        <w:pStyle w:val="Heading5"/>
      </w:pPr>
      <w:r>
        <w:t xml:space="preserve">Control Flow Migration</w:t>
      </w:r>
    </w:p>
    <w:p>
      <w:pPr>
        <w:numPr>
          <w:ilvl w:val="0"/>
          <w:numId w:val="1007"/>
        </w:numPr>
        <w:pStyle w:val="Compact"/>
      </w:pPr>
      <w:r>
        <w:rPr>
          <w:rStyle w:val="VerbatimChar"/>
        </w:rPr>
        <w:t xml:space="preserve">*ngIf</w:t>
      </w:r>
      <w:r>
        <w:t xml:space="preserve"> </w:t>
      </w:r>
      <w:r>
        <w:t xml:space="preserve">/</w:t>
      </w:r>
      <w:r>
        <w:t xml:space="preserve"> </w:t>
      </w:r>
      <w:r>
        <w:rPr>
          <w:rStyle w:val="VerbatimChar"/>
        </w:rPr>
        <w:t xml:space="preserve">*ngFor</w:t>
      </w:r>
      <w:r>
        <w:t xml:space="preserve"> </w:t>
      </w:r>
      <w:r>
        <w:t xml:space="preserve">/</w:t>
      </w:r>
      <w:r>
        <w:t xml:space="preserve"> </w:t>
      </w:r>
      <w:r>
        <w:rPr>
          <w:rStyle w:val="VerbatimChar"/>
        </w:rPr>
        <w:t xml:space="preserve">*ngSwitch</w:t>
      </w:r>
      <w:r>
        <w:t xml:space="preserve"> </w:t>
      </w:r>
      <w:r>
        <w:t xml:space="preserve">to</w:t>
      </w:r>
      <w:r>
        <w:t xml:space="preserve"> </w:t>
      </w:r>
      <w:r>
        <w:rPr>
          <w:rStyle w:val="VerbatimChar"/>
        </w:rPr>
        <w:t xml:space="preserve">@if</w:t>
      </w:r>
      <w:r>
        <w:t xml:space="preserve"> </w:t>
      </w:r>
      <w:r>
        <w:t xml:space="preserve">/</w:t>
      </w:r>
      <w:r>
        <w:t xml:space="preserve"> </w:t>
      </w:r>
      <w:r>
        <w:rPr>
          <w:rStyle w:val="VerbatimChar"/>
        </w:rPr>
        <w:t xml:space="preserve">@for</w:t>
      </w:r>
      <w:r>
        <w:t xml:space="preserve"> </w:t>
      </w:r>
      <w:r>
        <w:t xml:space="preserve">/</w:t>
      </w:r>
      <w:r>
        <w:t xml:space="preserve"> </w:t>
      </w:r>
      <w:r>
        <w:rPr>
          <w:rStyle w:val="VerbatimChar"/>
        </w:rPr>
        <w:t xml:space="preserve">@switch</w:t>
      </w:r>
    </w:p>
    <w:p>
      <w:pPr>
        <w:numPr>
          <w:ilvl w:val="0"/>
          <w:numId w:val="1007"/>
        </w:numPr>
        <w:pStyle w:val="Compact"/>
      </w:pPr>
      <w:r>
        <w:t xml:space="preserve">The</w:t>
      </w:r>
      <w:r>
        <w:t xml:space="preserve"> </w:t>
      </w:r>
      <w:r>
        <w:rPr>
          <w:rStyle w:val="VerbatimChar"/>
        </w:rPr>
        <w:t xml:space="preserve">ng generate</w:t>
      </w:r>
      <w:r>
        <w:t xml:space="preserve"> </w:t>
      </w:r>
      <w:r>
        <w:t xml:space="preserve">control-flow migration and its limits</w:t>
      </w:r>
    </w:p>
    <w:p>
      <w:pPr>
        <w:numPr>
          <w:ilvl w:val="0"/>
          <w:numId w:val="1007"/>
        </w:numPr>
        <w:pStyle w:val="Compact"/>
      </w:pPr>
      <w:r>
        <w:rPr>
          <w:rStyle w:val="VerbatimChar"/>
        </w:rPr>
        <w:t xml:space="preserve">track</w:t>
      </w:r>
      <w:r>
        <w:t xml:space="preserve"> </w:t>
      </w:r>
      <w:r>
        <w:t xml:space="preserve">expressions replacing</w:t>
      </w:r>
      <w:r>
        <w:t xml:space="preserve"> </w:t>
      </w:r>
      <w:r>
        <w:rPr>
          <w:rStyle w:val="VerbatimChar"/>
        </w:rPr>
        <w:t xml:space="preserve">trackBy</w:t>
      </w:r>
    </w:p>
    <w:p>
      <w:pPr>
        <w:numPr>
          <w:ilvl w:val="0"/>
          <w:numId w:val="1007"/>
        </w:numPr>
        <w:pStyle w:val="Compact"/>
      </w:pPr>
      <w:r>
        <w:rPr>
          <w:rStyle w:val="VerbatimChar"/>
        </w:rPr>
        <w:t xml:space="preserve">@defer</w:t>
      </w:r>
      <w:r>
        <w:t xml:space="preserve"> </w:t>
      </w:r>
      <w:r>
        <w:t xml:space="preserve">for lazy template blocks</w:t>
      </w:r>
    </w:p>
    <w:p>
      <w:pPr>
        <w:numPr>
          <w:ilvl w:val="0"/>
          <w:numId w:val="1007"/>
        </w:numPr>
        <w:pStyle w:val="Compact"/>
      </w:pPr>
      <w:r>
        <w:rPr>
          <w:rStyle w:val="VerbatimChar"/>
        </w:rPr>
        <w:t xml:space="preserve">strictTemplates</w:t>
      </w:r>
      <w:r>
        <w:t xml:space="preserve"> </w:t>
      </w:r>
      <w:r>
        <w:t xml:space="preserve">(default in v22) and fixing what it surfaces</w:t>
      </w:r>
    </w:p>
    <w:bookmarkEnd w:id="31"/>
    <w:bookmarkStart w:id="32" w:name="zone.js-to-zoneless"/>
    <w:p>
      <w:pPr>
        <w:pStyle w:val="Heading5"/>
      </w:pPr>
      <w:r>
        <w:t xml:space="preserve">Zone.js to Zoneless</w:t>
      </w:r>
    </w:p>
    <w:p>
      <w:pPr>
        <w:numPr>
          <w:ilvl w:val="0"/>
          <w:numId w:val="1008"/>
        </w:numPr>
        <w:pStyle w:val="Compact"/>
      </w:pPr>
      <w:r>
        <w:t xml:space="preserve">How zoneless change detection works: signals drive updates</w:t>
      </w:r>
    </w:p>
    <w:p>
      <w:pPr>
        <w:numPr>
          <w:ilvl w:val="0"/>
          <w:numId w:val="1008"/>
        </w:numPr>
        <w:pStyle w:val="Compact"/>
      </w:pPr>
      <w:r>
        <w:t xml:space="preserve">OnPush readiness as the stepping stone (OnPush is the v22 default)</w:t>
      </w:r>
    </w:p>
    <w:p>
      <w:pPr>
        <w:numPr>
          <w:ilvl w:val="0"/>
          <w:numId w:val="1008"/>
        </w:numPr>
        <w:pStyle w:val="Compact"/>
      </w:pPr>
      <w:r>
        <w:t xml:space="preserve">Finding zone-dependent code: timers, third-party events, manual</w:t>
      </w:r>
      <w:r>
        <w:t xml:space="preserve"> </w:t>
      </w:r>
      <w:r>
        <w:rPr>
          <w:rStyle w:val="VerbatimChar"/>
        </w:rPr>
        <w:t xml:space="preserve">detectChanges</w:t>
      </w:r>
    </w:p>
    <w:p>
      <w:pPr>
        <w:numPr>
          <w:ilvl w:val="0"/>
          <w:numId w:val="1008"/>
        </w:numPr>
        <w:pStyle w:val="Compact"/>
      </w:pPr>
      <w:r>
        <w:t xml:space="preserve">The zoneless migration tooling and incremental rollout</w:t>
      </w:r>
    </w:p>
    <w:p>
      <w:pPr>
        <w:numPr>
          <w:ilvl w:val="0"/>
          <w:numId w:val="1008"/>
        </w:numPr>
        <w:pStyle w:val="Compact"/>
      </w:pPr>
      <w:r>
        <w:t xml:space="preserve">DI modernization along the way: constructor injection to</w:t>
      </w:r>
      <w:r>
        <w:t xml:space="preserve"> </w:t>
      </w:r>
      <w:r>
        <w:rPr>
          <w:rStyle w:val="VerbatimChar"/>
        </w:rPr>
        <w:t xml:space="preserve">inject()</w:t>
      </w:r>
    </w:p>
    <w:bookmarkEnd w:id="32"/>
    <w:bookmarkStart w:id="33" w:name="rxjs-to-signals"/>
    <w:p>
      <w:pPr>
        <w:pStyle w:val="Heading5"/>
      </w:pPr>
      <w:r>
        <w:t xml:space="preserve">RxJS to Signals</w:t>
      </w:r>
    </w:p>
    <w:p>
      <w:pPr>
        <w:numPr>
          <w:ilvl w:val="0"/>
          <w:numId w:val="1009"/>
        </w:numPr>
        <w:pStyle w:val="Compact"/>
      </w:pPr>
      <w:r>
        <w:t xml:space="preserve">What moves to signals: component state, derived state, template bindings</w:t>
      </w:r>
    </w:p>
    <w:p>
      <w:pPr>
        <w:numPr>
          <w:ilvl w:val="0"/>
          <w:numId w:val="1009"/>
        </w:numPr>
        <w:pStyle w:val="Compact"/>
      </w:pPr>
      <w:r>
        <w:rPr>
          <w:rStyle w:val="VerbatimChar"/>
        </w:rPr>
        <w:t xml:space="preserve">signal()</w:t>
      </w:r>
      <w:r>
        <w:t xml:space="preserve">,</w:t>
      </w:r>
      <w:r>
        <w:t xml:space="preserve"> </w:t>
      </w:r>
      <w:r>
        <w:rPr>
          <w:rStyle w:val="VerbatimChar"/>
        </w:rPr>
        <w:t xml:space="preserve">computed()</w:t>
      </w:r>
      <w:r>
        <w:t xml:space="preserve">,</w:t>
      </w:r>
      <w:r>
        <w:t xml:space="preserve"> </w:t>
      </w:r>
      <w:r>
        <w:rPr>
          <w:rStyle w:val="VerbatimChar"/>
        </w:rPr>
        <w:t xml:space="preserve">effect()</w:t>
      </w:r>
      <w:r>
        <w:t xml:space="preserve">,</w:t>
      </w:r>
      <w:r>
        <w:t xml:space="preserve"> </w:t>
      </w:r>
      <w:r>
        <w:rPr>
          <w:rStyle w:val="VerbatimChar"/>
        </w:rPr>
        <w:t xml:space="preserve">linkedSignal()</w:t>
      </w:r>
    </w:p>
    <w:p>
      <w:pPr>
        <w:numPr>
          <w:ilvl w:val="0"/>
          <w:numId w:val="1009"/>
        </w:numPr>
        <w:pStyle w:val="Compact"/>
      </w:pPr>
      <w:r>
        <w:t xml:space="preserve">Interop:</w:t>
      </w:r>
      <w:r>
        <w:t xml:space="preserve"> </w:t>
      </w:r>
      <w:r>
        <w:rPr>
          <w:rStyle w:val="VerbatimChar"/>
        </w:rPr>
        <w:t xml:space="preserve">toSignal()</w:t>
      </w:r>
      <w:r>
        <w:t xml:space="preserve"> </w:t>
      </w:r>
      <w:r>
        <w:t xml:space="preserve">and</w:t>
      </w:r>
      <w:r>
        <w:t xml:space="preserve"> </w:t>
      </w:r>
      <w:r>
        <w:rPr>
          <w:rStyle w:val="VerbatimChar"/>
        </w:rPr>
        <w:t xml:space="preserve">toObservable()</w:t>
      </w:r>
    </w:p>
    <w:p>
      <w:pPr>
        <w:numPr>
          <w:ilvl w:val="0"/>
          <w:numId w:val="1009"/>
        </w:numPr>
        <w:pStyle w:val="Compact"/>
      </w:pPr>
      <w:r>
        <w:t xml:space="preserve">Replacing fetch-and-subscribe services with</w:t>
      </w:r>
      <w:r>
        <w:t xml:space="preserve"> </w:t>
      </w:r>
      <w:r>
        <w:rPr>
          <w:rStyle w:val="VerbatimChar"/>
        </w:rPr>
        <w:t xml:space="preserve">resource()</w:t>
      </w:r>
      <w:r>
        <w:t xml:space="preserve"> </w:t>
      </w:r>
      <w:r>
        <w:t xml:space="preserve">and</w:t>
      </w:r>
      <w:r>
        <w:t xml:space="preserve"> </w:t>
      </w:r>
      <w:r>
        <w:rPr>
          <w:rStyle w:val="VerbatimChar"/>
        </w:rPr>
        <w:t xml:space="preserve">httpResource()</w:t>
      </w:r>
      <w:r>
        <w:t xml:space="preserve"> </w:t>
      </w:r>
      <w:r>
        <w:t xml:space="preserve">(stable in v22)</w:t>
      </w:r>
    </w:p>
    <w:p>
      <w:pPr>
        <w:numPr>
          <w:ilvl w:val="0"/>
          <w:numId w:val="1009"/>
        </w:numPr>
        <w:pStyle w:val="Compact"/>
      </w:pPr>
      <w:r>
        <w:t xml:space="preserve">Where RxJS remains right: event streams, websockets, complex operator pipelines</w:t>
      </w:r>
    </w:p>
    <w:p>
      <w:pPr>
        <w:numPr>
          <w:ilvl w:val="0"/>
          <w:numId w:val="1009"/>
        </w:numPr>
        <w:pStyle w:val="Compact"/>
      </w:pPr>
      <w:r>
        <w:t xml:space="preserve">Killing the</w:t>
      </w:r>
      <w:r>
        <w:t xml:space="preserve"> </w:t>
      </w:r>
      <w:r>
        <w:rPr>
          <w:rStyle w:val="VerbatimChar"/>
        </w:rPr>
        <w:t xml:space="preserve">async</w:t>
      </w:r>
      <w:r>
        <w:t xml:space="preserve"> </w:t>
      </w:r>
      <w:r>
        <w:t xml:space="preserve">pipe +</w:t>
      </w:r>
      <w:r>
        <w:t xml:space="preserve"> </w:t>
      </w:r>
      <w:r>
        <w:rPr>
          <w:rStyle w:val="VerbatimChar"/>
        </w:rPr>
        <w:t xml:space="preserve">BehaviorSubject</w:t>
      </w:r>
      <w:r>
        <w:t xml:space="preserve"> </w:t>
      </w:r>
      <w:r>
        <w:t xml:space="preserve">state pattern safely</w:t>
      </w:r>
    </w:p>
    <w:bookmarkEnd w:id="33"/>
    <w:bookmarkStart w:id="34" w:name="forms-modernization"/>
    <w:p>
      <w:pPr>
        <w:pStyle w:val="Heading5"/>
      </w:pPr>
      <w:r>
        <w:t xml:space="preserve">Forms Modernization</w:t>
      </w:r>
    </w:p>
    <w:p>
      <w:pPr>
        <w:numPr>
          <w:ilvl w:val="0"/>
          <w:numId w:val="1010"/>
        </w:numPr>
        <w:pStyle w:val="Compact"/>
      </w:pPr>
      <w:r>
        <w:t xml:space="preserve">Untyped to typed reactive forms: migration mechanics and payoff</w:t>
      </w:r>
    </w:p>
    <w:p>
      <w:pPr>
        <w:numPr>
          <w:ilvl w:val="0"/>
          <w:numId w:val="1010"/>
        </w:numPr>
        <w:pStyle w:val="Compact"/>
      </w:pPr>
      <w:r>
        <w:t xml:space="preserve">Typed forms as the foundation for everything after</w:t>
      </w:r>
    </w:p>
    <w:p>
      <w:pPr>
        <w:numPr>
          <w:ilvl w:val="0"/>
          <w:numId w:val="1010"/>
        </w:numPr>
        <w:pStyle w:val="Compact"/>
      </w:pPr>
      <w:r>
        <w:t xml:space="preserve">Signal Forms (stable in Angular 22): the model,</w:t>
      </w:r>
      <w:r>
        <w:t xml:space="preserve"> </w:t>
      </w:r>
      <w:r>
        <w:rPr>
          <w:rStyle w:val="VerbatimChar"/>
        </w:rPr>
        <w:t xml:space="preserve">form()</w:t>
      </w:r>
      <w:r>
        <w:t xml:space="preserve">, validators</w:t>
      </w:r>
    </w:p>
    <w:p>
      <w:pPr>
        <w:numPr>
          <w:ilvl w:val="0"/>
          <w:numId w:val="1010"/>
        </w:numPr>
        <w:pStyle w:val="Compact"/>
      </w:pPr>
      <w:r>
        <w:t xml:space="preserve">Incremental adoption:</w:t>
      </w:r>
      <w:r>
        <w:t xml:space="preserve"> </w:t>
      </w:r>
      <w:r>
        <w:rPr>
          <w:rStyle w:val="VerbatimChar"/>
        </w:rPr>
        <w:t xml:space="preserve">ControlValueAccessor</w:t>
      </w:r>
      <w:r>
        <w:t xml:space="preserve"> </w:t>
      </w:r>
      <w:r>
        <w:t xml:space="preserve">compatibility and</w:t>
      </w:r>
      <w:r>
        <w:t xml:space="preserve"> </w:t>
      </w:r>
      <w:r>
        <w:rPr>
          <w:rStyle w:val="VerbatimChar"/>
        </w:rPr>
        <w:t xml:space="preserve">FormValueControl</w:t>
      </w:r>
    </w:p>
    <w:p>
      <w:pPr>
        <w:numPr>
          <w:ilvl w:val="0"/>
          <w:numId w:val="1010"/>
        </w:numPr>
        <w:pStyle w:val="Compact"/>
      </w:pPr>
      <w:r>
        <w:t xml:space="preserve">Choosing per-form: leave as typed reactive, or move to Signal Forms</w:t>
      </w:r>
    </w:p>
    <w:bookmarkEnd w:id="34"/>
    <w:bookmarkStart w:id="35" w:name="testing-migration"/>
    <w:p>
      <w:pPr>
        <w:pStyle w:val="Heading5"/>
      </w:pPr>
      <w:r>
        <w:t xml:space="preserve">Testing Migration</w:t>
      </w:r>
    </w:p>
    <w:p>
      <w:pPr>
        <w:numPr>
          <w:ilvl w:val="0"/>
          <w:numId w:val="1011"/>
        </w:numPr>
        <w:pStyle w:val="Compact"/>
      </w:pPr>
      <w:r>
        <w:t xml:space="preserve">Why Karma is over: Vitest as the Angular default test runner</w:t>
      </w:r>
    </w:p>
    <w:p>
      <w:pPr>
        <w:numPr>
          <w:ilvl w:val="0"/>
          <w:numId w:val="1011"/>
        </w:numPr>
        <w:pStyle w:val="Compact"/>
      </w:pPr>
      <w:r>
        <w:t xml:space="preserve">The</w:t>
      </w:r>
      <w:r>
        <w:t xml:space="preserve"> </w:t>
      </w:r>
      <w:r>
        <w:rPr>
          <w:rStyle w:val="VerbatimChar"/>
        </w:rPr>
        <w:t xml:space="preserve">migrate-karma-to-vitest</w:t>
      </w:r>
      <w:r>
        <w:t xml:space="preserve"> </w:t>
      </w:r>
      <w:r>
        <w:t xml:space="preserve">schematic</w:t>
      </w:r>
    </w:p>
    <w:p>
      <w:pPr>
        <w:numPr>
          <w:ilvl w:val="0"/>
          <w:numId w:val="1011"/>
        </w:numPr>
        <w:pStyle w:val="Compact"/>
      </w:pPr>
      <w:r>
        <w:t xml:space="preserve">Converting Jasmine specs with</w:t>
      </w:r>
      <w:r>
        <w:t xml:space="preserve"> </w:t>
      </w:r>
      <w:r>
        <w:rPr>
          <w:rStyle w:val="VerbatimChar"/>
        </w:rPr>
        <w:t xml:space="preserve">refactor-jasmine-vitest</w:t>
      </w:r>
      <w:r>
        <w:t xml:space="preserve"> </w:t>
      </w:r>
      <w:r>
        <w:t xml:space="preserve">(including</w:t>
      </w:r>
      <w:r>
        <w:t xml:space="preserve"> </w:t>
      </w:r>
      <w:r>
        <w:rPr>
          <w:rStyle w:val="VerbatimChar"/>
        </w:rPr>
        <w:t xml:space="preserve">--fake-async</w:t>
      </w:r>
      <w:r>
        <w:t xml:space="preserve">)</w:t>
      </w:r>
    </w:p>
    <w:p>
      <w:pPr>
        <w:numPr>
          <w:ilvl w:val="0"/>
          <w:numId w:val="1011"/>
        </w:numPr>
        <w:pStyle w:val="Compact"/>
      </w:pPr>
      <w:r>
        <w:t xml:space="preserve">Running Karma and Vitest side by side during migration</w:t>
      </w:r>
    </w:p>
    <w:p>
      <w:pPr>
        <w:numPr>
          <w:ilvl w:val="0"/>
          <w:numId w:val="1011"/>
        </w:numPr>
        <w:pStyle w:val="Compact"/>
      </w:pPr>
      <w:r>
        <w:t xml:space="preserve">Zone.js test support in Vitest (</w:t>
      </w:r>
      <w:r>
        <w:rPr>
          <w:rStyle w:val="VerbatimChar"/>
        </w:rPr>
        <w:t xml:space="preserve">zone.js/plugins/vitest-patch</w:t>
      </w:r>
      <w:r>
        <w:t xml:space="preserve">) as a bridge</w:t>
      </w:r>
    </w:p>
    <w:p>
      <w:pPr>
        <w:numPr>
          <w:ilvl w:val="0"/>
          <w:numId w:val="1011"/>
        </w:numPr>
        <w:pStyle w:val="Compact"/>
      </w:pPr>
      <w:r>
        <w:t xml:space="preserve">Vitest Browser Mode for component tests</w:t>
      </w:r>
    </w:p>
    <w:p>
      <w:pPr>
        <w:numPr>
          <w:ilvl w:val="0"/>
          <w:numId w:val="1011"/>
        </w:numPr>
        <w:pStyle w:val="Compact"/>
      </w:pPr>
      <w:r>
        <w:t xml:space="preserve">Protractor remnants: porting end-to-end suites to Playwright</w:t>
      </w:r>
    </w:p>
    <w:bookmarkEnd w:id="35"/>
    <w:bookmarkStart w:id="36" w:name="incremental-strategies-at-scale"/>
    <w:p>
      <w:pPr>
        <w:pStyle w:val="Heading5"/>
      </w:pPr>
      <w:r>
        <w:t xml:space="preserve">Incremental Strategies at Scale</w:t>
      </w:r>
    </w:p>
    <w:p>
      <w:pPr>
        <w:numPr>
          <w:ilvl w:val="0"/>
          <w:numId w:val="1012"/>
        </w:numPr>
        <w:pStyle w:val="Compact"/>
      </w:pPr>
      <w:r>
        <w:t xml:space="preserve">Strangler-style migration: boundaries, seams, and feature flags</w:t>
      </w:r>
    </w:p>
    <w:p>
      <w:pPr>
        <w:numPr>
          <w:ilvl w:val="0"/>
          <w:numId w:val="1012"/>
        </w:numPr>
        <w:pStyle w:val="Compact"/>
      </w:pPr>
      <w:r>
        <w:t xml:space="preserve">Module-by-module and team-by-team rollout</w:t>
      </w:r>
    </w:p>
    <w:p>
      <w:pPr>
        <w:numPr>
          <w:ilvl w:val="0"/>
          <w:numId w:val="1012"/>
        </w:numPr>
        <w:pStyle w:val="Compact"/>
      </w:pPr>
      <w:r>
        <w:t xml:space="preserve">Keeping</w:t>
      </w:r>
      <w:r>
        <w:t xml:space="preserve"> </w:t>
      </w:r>
      <w:r>
        <w:rPr>
          <w:rStyle w:val="VerbatimChar"/>
        </w:rPr>
        <w:t xml:space="preserve">main</w:t>
      </w:r>
      <w:r>
        <w:t xml:space="preserve"> </w:t>
      </w:r>
      <w:r>
        <w:t xml:space="preserve">releasable throughout</w:t>
      </w:r>
    </w:p>
    <w:p>
      <w:pPr>
        <w:numPr>
          <w:ilvl w:val="0"/>
          <w:numId w:val="1012"/>
        </w:numPr>
        <w:pStyle w:val="Compact"/>
      </w:pPr>
      <w:r>
        <w:t xml:space="preserve">Metrics: tracking migration progress honestly</w:t>
      </w:r>
    </w:p>
    <w:p>
      <w:pPr>
        <w:numPr>
          <w:ilvl w:val="0"/>
          <w:numId w:val="1012"/>
        </w:numPr>
        <w:pStyle w:val="Compact"/>
      </w:pPr>
      <w:r>
        <w:t xml:space="preserve">Coordinating shared component libraries across applications</w:t>
      </w:r>
    </w:p>
    <w:bookmarkEnd w:id="36"/>
    <w:bookmarkStart w:id="37" w:name="ai-accelerated-migration"/>
    <w:p>
      <w:pPr>
        <w:pStyle w:val="Heading5"/>
      </w:pPr>
      <w:r>
        <w:t xml:space="preserve">AI-Accelerated Migration</w:t>
      </w:r>
    </w:p>
    <w:p>
      <w:pPr>
        <w:numPr>
          <w:ilvl w:val="0"/>
          <w:numId w:val="1013"/>
        </w:numPr>
        <w:pStyle w:val="Compact"/>
      </w:pPr>
      <w:r>
        <w:t xml:space="preserve">Where coding agents excel: mechanical, pattern-based rewrites at volume</w:t>
      </w:r>
    </w:p>
    <w:p>
      <w:pPr>
        <w:numPr>
          <w:ilvl w:val="0"/>
          <w:numId w:val="1013"/>
        </w:numPr>
        <w:pStyle w:val="Compact"/>
      </w:pPr>
      <w:r>
        <w:t xml:space="preserve">The Angular CLI MCP server and the official Angular agent skills</w:t>
      </w:r>
    </w:p>
    <w:p>
      <w:pPr>
        <w:numPr>
          <w:ilvl w:val="0"/>
          <w:numId w:val="1013"/>
        </w:numPr>
        <w:pStyle w:val="Compact"/>
      </w:pPr>
      <w:r>
        <w:t xml:space="preserve">Prompting agents with migration recipes; constraining the blast radius</w:t>
      </w:r>
    </w:p>
    <w:p>
      <w:pPr>
        <w:numPr>
          <w:ilvl w:val="0"/>
          <w:numId w:val="1013"/>
        </w:numPr>
        <w:pStyle w:val="Compact"/>
      </w:pPr>
      <w:r>
        <w:t xml:space="preserve">Review discipline: schematics first, agents second, humans always</w:t>
      </w:r>
    </w:p>
    <w:p>
      <w:pPr>
        <w:numPr>
          <w:ilvl w:val="0"/>
          <w:numId w:val="1013"/>
        </w:numPr>
        <w:pStyle w:val="Compact"/>
      </w:pPr>
      <w:r>
        <w:t xml:space="preserve">Pitfalls: hallucinated APIs, stale training data vs. Angular 22 idioms</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Modernizing Legacy Angular Applications</dc:title>
  <dc:creator>Cloud Contraptions LLC</dc:creator>
  <cp:keywords/>
  <dcterms:created xsi:type="dcterms:W3CDTF">2026-06-11T17:51:56Z</dcterms:created>
  <dcterms:modified xsi:type="dcterms:W3CDTF">2026-06-11T17:51:56Z</dcterms:modified>
  <dc:language>en-US</dc:language>
  <cp:category>angular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